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C9F7" w14:textId="77777777" w:rsidR="004D2FD8" w:rsidRPr="000726B9" w:rsidRDefault="004D2FD8">
      <w:pPr>
        <w:pStyle w:val="Naslov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5F3AD41B" w14:textId="77777777" w:rsidR="004D2FD8" w:rsidRPr="000726B9" w:rsidRDefault="004D2FD8">
      <w:pPr>
        <w:spacing w:before="0" w:after="0"/>
        <w:ind w:left="567" w:hanging="567"/>
        <w:rPr>
          <w:rFonts w:ascii="Times New Roman" w:hAnsi="Times New Roman"/>
          <w:lang w:val="en-GB"/>
        </w:rPr>
      </w:pPr>
    </w:p>
    <w:p w14:paraId="6EE805AB" w14:textId="6C190DD0"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bookmarkStart w:id="1" w:name="_Hlk144797555"/>
      <w:r w:rsidR="00E449AE" w:rsidRPr="00E449AE">
        <w:rPr>
          <w:rFonts w:ascii="Times New Roman" w:hAnsi="Times New Roman"/>
          <w:bCs/>
          <w:sz w:val="22"/>
          <w:szCs w:val="22"/>
          <w:lang w:val="en-GB"/>
        </w:rPr>
        <w:t>Supply of hardware, system software and integration services for the needs of the project “Establishment of a National Maritime Single Windows (NMSW)” in Montenegro</w:t>
      </w:r>
      <w:bookmarkEnd w:id="1"/>
    </w:p>
    <w:p w14:paraId="562E669C" w14:textId="5032F763"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bookmarkStart w:id="2" w:name="_Hlk144797413"/>
      <w:r w:rsidR="00E449AE" w:rsidRPr="00E449AE">
        <w:rPr>
          <w:bCs/>
          <w:sz w:val="22"/>
          <w:szCs w:val="22"/>
        </w:rPr>
        <w:t>2023-ACT-NMSW-MNG-HW-2</w:t>
      </w:r>
      <w:bookmarkEnd w:id="2"/>
    </w:p>
    <w:p w14:paraId="4D234151" w14:textId="77777777" w:rsidR="008766DD" w:rsidRDefault="008766DD" w:rsidP="000F3878">
      <w:pPr>
        <w:tabs>
          <w:tab w:val="left" w:pos="7491"/>
        </w:tabs>
        <w:rPr>
          <w:rFonts w:ascii="Times New Roman" w:hAnsi="Times New Roman"/>
          <w:b/>
          <w:sz w:val="22"/>
          <w:lang w:val="en-GB"/>
        </w:rPr>
      </w:pPr>
    </w:p>
    <w:p w14:paraId="5C8DA7AD" w14:textId="77777777" w:rsidR="008766DD" w:rsidRDefault="008766DD" w:rsidP="000F3878">
      <w:pPr>
        <w:tabs>
          <w:tab w:val="left" w:pos="7491"/>
        </w:tabs>
        <w:rPr>
          <w:rFonts w:ascii="Times New Roman" w:hAnsi="Times New Roman"/>
          <w:b/>
          <w:sz w:val="22"/>
          <w:lang w:val="en-GB"/>
        </w:rPr>
      </w:pPr>
    </w:p>
    <w:p w14:paraId="41667D3A" w14:textId="77777777" w:rsidR="004D2FD8" w:rsidRPr="000726B9" w:rsidRDefault="004D2FD8">
      <w:pPr>
        <w:spacing w:before="0" w:after="0"/>
        <w:ind w:left="567" w:hanging="567"/>
        <w:rPr>
          <w:rFonts w:ascii="Times New Roman" w:hAnsi="Times New Roman"/>
          <w:b/>
          <w:sz w:val="22"/>
          <w:szCs w:val="22"/>
          <w:lang w:val="en-GB"/>
        </w:rPr>
      </w:pPr>
    </w:p>
    <w:p w14:paraId="13DEEAB2" w14:textId="77777777" w:rsidR="00301346" w:rsidRPr="000726B9" w:rsidRDefault="00301346">
      <w:pPr>
        <w:spacing w:before="0" w:after="0"/>
        <w:ind w:left="567" w:hanging="567"/>
        <w:rPr>
          <w:rFonts w:ascii="Times New Roman" w:hAnsi="Times New Roman"/>
          <w:b/>
          <w:sz w:val="22"/>
          <w:szCs w:val="22"/>
          <w:lang w:val="en-GB"/>
        </w:rPr>
      </w:pPr>
    </w:p>
    <w:p w14:paraId="69DE7339" w14:textId="77777777" w:rsidR="00301346" w:rsidRPr="000726B9" w:rsidRDefault="00301346" w:rsidP="00B25580">
      <w:pPr>
        <w:spacing w:before="0" w:after="0"/>
        <w:rPr>
          <w:rFonts w:ascii="Times New Roman" w:hAnsi="Times New Roman"/>
          <w:b/>
          <w:sz w:val="22"/>
          <w:szCs w:val="22"/>
          <w:highlight w:val="yellow"/>
          <w:lang w:val="en-GB"/>
        </w:rPr>
      </w:pPr>
    </w:p>
    <w:p w14:paraId="15F73344" w14:textId="77777777" w:rsidR="00EB4039" w:rsidRDefault="00EB4039" w:rsidP="00301346">
      <w:pPr>
        <w:spacing w:before="0" w:after="0"/>
        <w:ind w:left="567" w:hanging="567"/>
        <w:rPr>
          <w:rFonts w:ascii="Times New Roman" w:hAnsi="Times New Roman"/>
          <w:b/>
          <w:sz w:val="22"/>
          <w:szCs w:val="22"/>
          <w:highlight w:val="yellow"/>
          <w:lang w:val="en-GB"/>
        </w:rPr>
      </w:pPr>
    </w:p>
    <w:p w14:paraId="47767E36" w14:textId="2CF10B08" w:rsidR="00EB4039" w:rsidRPr="00E31797"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w:t>
      </w:r>
      <w:r w:rsidRPr="00E31797">
        <w:rPr>
          <w:rFonts w:ascii="Times New Roman" w:hAnsi="Times New Roman"/>
          <w:b/>
          <w:sz w:val="22"/>
          <w:szCs w:val="22"/>
          <w:lang w:val="en-GB"/>
        </w:rPr>
        <w:t>1-</w:t>
      </w:r>
      <w:r w:rsidR="00EB34B2" w:rsidRPr="00E31797">
        <w:rPr>
          <w:rFonts w:ascii="Times New Roman" w:hAnsi="Times New Roman"/>
          <w:b/>
          <w:sz w:val="22"/>
          <w:szCs w:val="22"/>
          <w:lang w:val="en-GB"/>
        </w:rPr>
        <w:t>3</w:t>
      </w:r>
      <w:r w:rsidRPr="00E31797">
        <w:rPr>
          <w:rFonts w:ascii="Times New Roman" w:hAnsi="Times New Roman"/>
          <w:b/>
          <w:sz w:val="22"/>
          <w:szCs w:val="22"/>
          <w:lang w:val="en-GB"/>
        </w:rPr>
        <w:t xml:space="preserve"> should be completed by the </w:t>
      </w:r>
      <w:r w:rsidR="00F30B06" w:rsidRPr="00E31797">
        <w:rPr>
          <w:rFonts w:ascii="Times New Roman" w:hAnsi="Times New Roman"/>
          <w:b/>
          <w:sz w:val="22"/>
          <w:szCs w:val="22"/>
          <w:lang w:val="en-GB"/>
        </w:rPr>
        <w:t>c</w:t>
      </w:r>
      <w:r w:rsidRPr="00E31797">
        <w:rPr>
          <w:rFonts w:ascii="Times New Roman" w:hAnsi="Times New Roman"/>
          <w:b/>
          <w:sz w:val="22"/>
          <w:szCs w:val="22"/>
          <w:lang w:val="en-GB"/>
        </w:rPr>
        <w:t xml:space="preserve">ontracting </w:t>
      </w:r>
      <w:proofErr w:type="gramStart"/>
      <w:r w:rsidR="00F30B06" w:rsidRPr="00E31797">
        <w:rPr>
          <w:rFonts w:ascii="Times New Roman" w:hAnsi="Times New Roman"/>
          <w:b/>
          <w:sz w:val="22"/>
          <w:szCs w:val="22"/>
          <w:lang w:val="en-GB"/>
        </w:rPr>
        <w:t>a</w:t>
      </w:r>
      <w:r w:rsidRPr="00E31797">
        <w:rPr>
          <w:rFonts w:ascii="Times New Roman" w:hAnsi="Times New Roman"/>
          <w:b/>
          <w:sz w:val="22"/>
          <w:szCs w:val="22"/>
          <w:lang w:val="en-GB"/>
        </w:rPr>
        <w:t>uthority</w:t>
      </w:r>
      <w:proofErr w:type="gramEnd"/>
    </w:p>
    <w:p w14:paraId="27D4B489" w14:textId="739A68B0" w:rsidR="00301346" w:rsidRPr="00E31797" w:rsidRDefault="00301346" w:rsidP="00301346">
      <w:pPr>
        <w:spacing w:before="0" w:after="0"/>
        <w:ind w:left="567" w:hanging="567"/>
        <w:rPr>
          <w:rFonts w:ascii="Times New Roman" w:hAnsi="Times New Roman"/>
          <w:b/>
          <w:sz w:val="22"/>
          <w:szCs w:val="22"/>
          <w:lang w:val="en-GB"/>
        </w:rPr>
      </w:pPr>
      <w:r w:rsidRPr="00E31797">
        <w:rPr>
          <w:rFonts w:ascii="Times New Roman" w:hAnsi="Times New Roman"/>
          <w:b/>
          <w:sz w:val="22"/>
          <w:szCs w:val="22"/>
          <w:lang w:val="en-GB"/>
        </w:rPr>
        <w:t>Column</w:t>
      </w:r>
      <w:r w:rsidR="007E53F9" w:rsidRPr="00E31797">
        <w:rPr>
          <w:rFonts w:ascii="Times New Roman" w:hAnsi="Times New Roman"/>
          <w:b/>
          <w:sz w:val="22"/>
          <w:szCs w:val="22"/>
          <w:lang w:val="en-GB"/>
        </w:rPr>
        <w:t>s</w:t>
      </w:r>
      <w:r w:rsidRPr="00E31797">
        <w:rPr>
          <w:rFonts w:ascii="Times New Roman" w:hAnsi="Times New Roman"/>
          <w:b/>
          <w:sz w:val="22"/>
          <w:szCs w:val="22"/>
          <w:lang w:val="en-GB"/>
        </w:rPr>
        <w:t xml:space="preserve"> </w:t>
      </w:r>
      <w:r w:rsidR="00EB34B2" w:rsidRPr="00E31797">
        <w:rPr>
          <w:rFonts w:ascii="Times New Roman" w:hAnsi="Times New Roman"/>
          <w:b/>
          <w:sz w:val="22"/>
          <w:szCs w:val="22"/>
          <w:lang w:val="en-GB"/>
        </w:rPr>
        <w:t>4</w:t>
      </w:r>
      <w:r w:rsidRPr="00E31797">
        <w:rPr>
          <w:rFonts w:ascii="Times New Roman" w:hAnsi="Times New Roman"/>
          <w:b/>
          <w:sz w:val="22"/>
          <w:szCs w:val="22"/>
          <w:lang w:val="en-GB"/>
        </w:rPr>
        <w:t>-</w:t>
      </w:r>
      <w:r w:rsidR="00EB34B2" w:rsidRPr="00E31797">
        <w:rPr>
          <w:rFonts w:ascii="Times New Roman" w:hAnsi="Times New Roman"/>
          <w:b/>
          <w:sz w:val="22"/>
          <w:szCs w:val="22"/>
          <w:lang w:val="en-GB"/>
        </w:rPr>
        <w:t>5</w:t>
      </w:r>
      <w:r w:rsidRPr="00E31797">
        <w:rPr>
          <w:rFonts w:ascii="Times New Roman" w:hAnsi="Times New Roman"/>
          <w:b/>
          <w:sz w:val="22"/>
          <w:szCs w:val="22"/>
          <w:lang w:val="en-GB"/>
        </w:rPr>
        <w:t xml:space="preserve"> should be completed by the </w:t>
      </w:r>
      <w:proofErr w:type="gramStart"/>
      <w:r w:rsidRPr="00E31797">
        <w:rPr>
          <w:rFonts w:ascii="Times New Roman" w:hAnsi="Times New Roman"/>
          <w:b/>
          <w:sz w:val="22"/>
          <w:szCs w:val="22"/>
          <w:lang w:val="en-GB"/>
        </w:rPr>
        <w:t>tenderer</w:t>
      </w:r>
      <w:proofErr w:type="gramEnd"/>
    </w:p>
    <w:p w14:paraId="261EBA39" w14:textId="2AFFE646" w:rsidR="004D2FD8" w:rsidRPr="00E31797" w:rsidRDefault="00301346" w:rsidP="00301346">
      <w:pPr>
        <w:spacing w:before="0"/>
        <w:rPr>
          <w:rFonts w:ascii="Times New Roman" w:hAnsi="Times New Roman"/>
          <w:b/>
          <w:sz w:val="24"/>
          <w:lang w:val="en-GB"/>
        </w:rPr>
      </w:pPr>
      <w:r w:rsidRPr="00E31797">
        <w:rPr>
          <w:rFonts w:ascii="Times New Roman" w:hAnsi="Times New Roman"/>
          <w:b/>
          <w:sz w:val="22"/>
          <w:szCs w:val="22"/>
          <w:lang w:val="en-GB"/>
        </w:rPr>
        <w:t xml:space="preserve">Column </w:t>
      </w:r>
      <w:r w:rsidR="00EB34B2" w:rsidRPr="00E31797">
        <w:rPr>
          <w:rFonts w:ascii="Times New Roman" w:hAnsi="Times New Roman"/>
          <w:b/>
          <w:sz w:val="22"/>
          <w:szCs w:val="22"/>
          <w:lang w:val="en-GB"/>
        </w:rPr>
        <w:t>6</w:t>
      </w:r>
      <w:r w:rsidRPr="00E31797">
        <w:rPr>
          <w:rFonts w:ascii="Times New Roman" w:hAnsi="Times New Roman"/>
          <w:b/>
          <w:sz w:val="22"/>
          <w:szCs w:val="22"/>
          <w:lang w:val="en-GB"/>
        </w:rPr>
        <w:t xml:space="preserve"> is reserved for the evaluation </w:t>
      </w:r>
      <w:proofErr w:type="gramStart"/>
      <w:r w:rsidRPr="00E31797">
        <w:rPr>
          <w:rFonts w:ascii="Times New Roman" w:hAnsi="Times New Roman"/>
          <w:b/>
          <w:sz w:val="22"/>
          <w:szCs w:val="22"/>
          <w:lang w:val="en-GB"/>
        </w:rPr>
        <w:t>committee</w:t>
      </w:r>
      <w:proofErr w:type="gramEnd"/>
      <w:r w:rsidRPr="00E31797">
        <w:rPr>
          <w:rFonts w:ascii="Times New Roman" w:hAnsi="Times New Roman"/>
          <w:b/>
          <w:sz w:val="22"/>
          <w:szCs w:val="22"/>
          <w:lang w:val="en-GB"/>
        </w:rPr>
        <w:t xml:space="preserve"> </w:t>
      </w:r>
    </w:p>
    <w:p w14:paraId="03DAD701" w14:textId="77777777" w:rsidR="00EB4039" w:rsidRPr="00E31797" w:rsidRDefault="00EB4039" w:rsidP="00EB4039">
      <w:pPr>
        <w:ind w:left="567" w:hanging="567"/>
        <w:rPr>
          <w:rFonts w:ascii="Times New Roman" w:hAnsi="Times New Roman"/>
          <w:sz w:val="22"/>
          <w:szCs w:val="22"/>
          <w:lang w:val="en-GB"/>
        </w:rPr>
      </w:pPr>
      <w:r w:rsidRPr="00E31797">
        <w:rPr>
          <w:rFonts w:ascii="Times New Roman" w:hAnsi="Times New Roman"/>
          <w:sz w:val="22"/>
          <w:szCs w:val="22"/>
          <w:lang w:val="en-GB"/>
        </w:rPr>
        <w:t xml:space="preserve">Annex III - the </w:t>
      </w:r>
      <w:r w:rsidR="00F30B06" w:rsidRPr="00E31797">
        <w:rPr>
          <w:rFonts w:ascii="Times New Roman" w:hAnsi="Times New Roman"/>
          <w:sz w:val="22"/>
          <w:szCs w:val="22"/>
          <w:lang w:val="en-GB"/>
        </w:rPr>
        <w:t>c</w:t>
      </w:r>
      <w:r w:rsidRPr="00E31797">
        <w:rPr>
          <w:rFonts w:ascii="Times New Roman" w:hAnsi="Times New Roman"/>
          <w:sz w:val="22"/>
          <w:szCs w:val="22"/>
          <w:lang w:val="en-GB"/>
        </w:rPr>
        <w:t>ontractor's technical offer</w:t>
      </w:r>
    </w:p>
    <w:p w14:paraId="7D7700F9" w14:textId="77777777" w:rsidR="00EB4039" w:rsidRPr="00E31797" w:rsidRDefault="00EB4039" w:rsidP="00EB4039">
      <w:pPr>
        <w:ind w:left="567" w:hanging="567"/>
        <w:rPr>
          <w:rFonts w:ascii="Times New Roman" w:hAnsi="Times New Roman"/>
          <w:sz w:val="22"/>
          <w:szCs w:val="22"/>
          <w:lang w:val="en-GB"/>
        </w:rPr>
      </w:pPr>
      <w:r w:rsidRPr="00E31797">
        <w:rPr>
          <w:rFonts w:ascii="Times New Roman" w:hAnsi="Times New Roman"/>
          <w:sz w:val="22"/>
          <w:szCs w:val="22"/>
          <w:lang w:val="en-GB"/>
        </w:rPr>
        <w:t xml:space="preserve">The tenderers are requested to complete the template on the next pages: </w:t>
      </w:r>
    </w:p>
    <w:p w14:paraId="596D58D3" w14:textId="071DB56E" w:rsidR="00EB4039" w:rsidRPr="00E31797" w:rsidRDefault="000F3878" w:rsidP="00EB4039">
      <w:pPr>
        <w:numPr>
          <w:ilvl w:val="0"/>
          <w:numId w:val="35"/>
        </w:numPr>
        <w:spacing w:before="0" w:after="0"/>
        <w:jc w:val="both"/>
        <w:rPr>
          <w:rFonts w:ascii="Times New Roman" w:hAnsi="Times New Roman"/>
          <w:sz w:val="22"/>
          <w:szCs w:val="22"/>
          <w:lang w:val="en-GB"/>
        </w:rPr>
      </w:pPr>
      <w:r w:rsidRPr="00E31797">
        <w:rPr>
          <w:rFonts w:ascii="Times New Roman" w:hAnsi="Times New Roman"/>
          <w:sz w:val="22"/>
          <w:szCs w:val="22"/>
          <w:lang w:val="en-GB"/>
        </w:rPr>
        <w:t>C</w:t>
      </w:r>
      <w:r w:rsidR="00EB4039" w:rsidRPr="00E31797">
        <w:rPr>
          <w:rFonts w:ascii="Times New Roman" w:hAnsi="Times New Roman"/>
          <w:sz w:val="22"/>
          <w:szCs w:val="22"/>
          <w:lang w:val="en-GB"/>
        </w:rPr>
        <w:t>olumn</w:t>
      </w:r>
      <w:r w:rsidR="00EB34B2" w:rsidRPr="00E31797">
        <w:rPr>
          <w:rFonts w:ascii="Times New Roman" w:hAnsi="Times New Roman"/>
          <w:sz w:val="22"/>
          <w:szCs w:val="22"/>
          <w:lang w:val="en-GB"/>
        </w:rPr>
        <w:t>s</w:t>
      </w:r>
      <w:r w:rsidR="00EB4039" w:rsidRPr="00E31797">
        <w:rPr>
          <w:rFonts w:ascii="Times New Roman" w:hAnsi="Times New Roman"/>
          <w:sz w:val="22"/>
          <w:szCs w:val="22"/>
          <w:lang w:val="en-GB"/>
        </w:rPr>
        <w:t xml:space="preserve"> </w:t>
      </w:r>
      <w:r w:rsidRPr="00E31797">
        <w:rPr>
          <w:rFonts w:ascii="Times New Roman" w:hAnsi="Times New Roman"/>
          <w:sz w:val="22"/>
          <w:szCs w:val="22"/>
          <w:lang w:val="en-GB"/>
        </w:rPr>
        <w:t xml:space="preserve">2 </w:t>
      </w:r>
      <w:r w:rsidR="00EB34B2" w:rsidRPr="00E31797">
        <w:rPr>
          <w:rFonts w:ascii="Times New Roman" w:hAnsi="Times New Roman"/>
          <w:sz w:val="22"/>
          <w:szCs w:val="22"/>
          <w:lang w:val="en-GB"/>
        </w:rPr>
        <w:t>and 3 are</w:t>
      </w:r>
      <w:r w:rsidRPr="00E31797">
        <w:rPr>
          <w:rFonts w:ascii="Times New Roman" w:hAnsi="Times New Roman"/>
          <w:sz w:val="22"/>
          <w:szCs w:val="22"/>
          <w:lang w:val="en-GB"/>
        </w:rPr>
        <w:t xml:space="preserve"> completed by the </w:t>
      </w:r>
      <w:r w:rsidR="00F30B06" w:rsidRPr="00E31797">
        <w:rPr>
          <w:rFonts w:ascii="Times New Roman" w:hAnsi="Times New Roman"/>
          <w:sz w:val="22"/>
          <w:szCs w:val="22"/>
          <w:lang w:val="en-GB"/>
        </w:rPr>
        <w:t>c</w:t>
      </w:r>
      <w:r w:rsidRPr="00E31797">
        <w:rPr>
          <w:rFonts w:ascii="Times New Roman" w:hAnsi="Times New Roman"/>
          <w:sz w:val="22"/>
          <w:szCs w:val="22"/>
          <w:lang w:val="en-GB"/>
        </w:rPr>
        <w:t xml:space="preserve">ontracting </w:t>
      </w:r>
      <w:r w:rsidR="00F30B06" w:rsidRPr="00E31797">
        <w:rPr>
          <w:rFonts w:ascii="Times New Roman" w:hAnsi="Times New Roman"/>
          <w:sz w:val="22"/>
          <w:szCs w:val="22"/>
          <w:lang w:val="en-GB"/>
        </w:rPr>
        <w:t>a</w:t>
      </w:r>
      <w:r w:rsidRPr="00E31797">
        <w:rPr>
          <w:rFonts w:ascii="Times New Roman" w:hAnsi="Times New Roman"/>
          <w:sz w:val="22"/>
          <w:szCs w:val="22"/>
          <w:lang w:val="en-GB"/>
        </w:rPr>
        <w:t xml:space="preserve">uthority </w:t>
      </w:r>
      <w:r w:rsidR="00EB4039" w:rsidRPr="00E31797">
        <w:rPr>
          <w:rFonts w:ascii="Times New Roman" w:hAnsi="Times New Roman"/>
          <w:sz w:val="22"/>
          <w:szCs w:val="22"/>
          <w:lang w:val="en-GB"/>
        </w:rPr>
        <w:t>show the required specifications</w:t>
      </w:r>
      <w:r w:rsidRPr="00E31797">
        <w:rPr>
          <w:rFonts w:ascii="Times New Roman" w:hAnsi="Times New Roman"/>
          <w:sz w:val="22"/>
          <w:szCs w:val="22"/>
          <w:lang w:val="en-GB"/>
        </w:rPr>
        <w:t xml:space="preserve"> (not to be modified by the tenderer)</w:t>
      </w:r>
      <w:r w:rsidR="00EB4039" w:rsidRPr="00E31797">
        <w:rPr>
          <w:rFonts w:ascii="Times New Roman" w:hAnsi="Times New Roman"/>
          <w:sz w:val="22"/>
          <w:szCs w:val="22"/>
          <w:lang w:val="en-GB"/>
        </w:rPr>
        <w:t xml:space="preserve">, </w:t>
      </w:r>
    </w:p>
    <w:p w14:paraId="52F586F8" w14:textId="36EB5B05" w:rsidR="00EB4039" w:rsidRPr="00E31797" w:rsidRDefault="000F3878" w:rsidP="00EB4039">
      <w:pPr>
        <w:numPr>
          <w:ilvl w:val="0"/>
          <w:numId w:val="35"/>
        </w:numPr>
        <w:spacing w:before="0" w:after="0"/>
        <w:jc w:val="both"/>
        <w:rPr>
          <w:rFonts w:ascii="Times New Roman" w:hAnsi="Times New Roman"/>
          <w:sz w:val="22"/>
          <w:szCs w:val="22"/>
          <w:lang w:val="en-GB"/>
        </w:rPr>
      </w:pPr>
      <w:r w:rsidRPr="00E31797">
        <w:rPr>
          <w:rFonts w:ascii="Times New Roman" w:hAnsi="Times New Roman"/>
          <w:sz w:val="22"/>
          <w:szCs w:val="22"/>
          <w:lang w:val="en-GB"/>
        </w:rPr>
        <w:t xml:space="preserve">Column </w:t>
      </w:r>
      <w:r w:rsidR="00EB34B2" w:rsidRPr="00E31797">
        <w:rPr>
          <w:rFonts w:ascii="Times New Roman" w:hAnsi="Times New Roman"/>
          <w:sz w:val="22"/>
          <w:szCs w:val="22"/>
          <w:lang w:val="en-GB"/>
        </w:rPr>
        <w:t>4</w:t>
      </w:r>
      <w:r w:rsidR="00EB4039" w:rsidRPr="00E31797">
        <w:rPr>
          <w:rFonts w:ascii="Times New Roman" w:hAnsi="Times New Roman"/>
          <w:sz w:val="22"/>
          <w:szCs w:val="22"/>
          <w:lang w:val="en-GB"/>
        </w:rPr>
        <w:t xml:space="preserve"> is to be filled in by the tenderer and must detail what is offered (for example the words </w:t>
      </w:r>
      <w:r w:rsidR="00F30B06" w:rsidRPr="00E31797">
        <w:rPr>
          <w:rFonts w:ascii="Times New Roman" w:hAnsi="Times New Roman"/>
          <w:sz w:val="22"/>
          <w:szCs w:val="22"/>
          <w:lang w:val="en-GB"/>
        </w:rPr>
        <w:t>‘</w:t>
      </w:r>
      <w:r w:rsidR="00EB4039" w:rsidRPr="00E31797">
        <w:rPr>
          <w:rFonts w:ascii="Times New Roman" w:hAnsi="Times New Roman"/>
          <w:sz w:val="22"/>
          <w:szCs w:val="22"/>
          <w:lang w:val="en-GB"/>
        </w:rPr>
        <w:t>compliant</w:t>
      </w:r>
      <w:r w:rsidR="00F30B06" w:rsidRPr="00E31797">
        <w:rPr>
          <w:rFonts w:ascii="Times New Roman" w:hAnsi="Times New Roman"/>
          <w:sz w:val="22"/>
          <w:szCs w:val="22"/>
          <w:lang w:val="en-GB"/>
        </w:rPr>
        <w:t>’</w:t>
      </w:r>
      <w:r w:rsidR="00EB4039" w:rsidRPr="00E31797">
        <w:rPr>
          <w:rFonts w:ascii="Times New Roman" w:hAnsi="Times New Roman"/>
          <w:sz w:val="22"/>
          <w:szCs w:val="22"/>
          <w:lang w:val="en-GB"/>
        </w:rPr>
        <w:t xml:space="preserve"> or </w:t>
      </w:r>
      <w:r w:rsidR="00F30B06" w:rsidRPr="00E31797">
        <w:rPr>
          <w:rFonts w:ascii="Times New Roman" w:hAnsi="Times New Roman"/>
          <w:sz w:val="22"/>
          <w:szCs w:val="22"/>
          <w:lang w:val="en-GB"/>
        </w:rPr>
        <w:t>‘</w:t>
      </w:r>
      <w:r w:rsidR="00EB4039" w:rsidRPr="00E31797">
        <w:rPr>
          <w:rFonts w:ascii="Times New Roman" w:hAnsi="Times New Roman"/>
          <w:sz w:val="22"/>
          <w:szCs w:val="22"/>
          <w:lang w:val="en-GB"/>
        </w:rPr>
        <w:t>yes</w:t>
      </w:r>
      <w:r w:rsidR="00F30B06" w:rsidRPr="00E31797">
        <w:rPr>
          <w:rFonts w:ascii="Times New Roman" w:hAnsi="Times New Roman"/>
          <w:sz w:val="22"/>
          <w:szCs w:val="22"/>
          <w:lang w:val="en-GB"/>
        </w:rPr>
        <w:t>’</w:t>
      </w:r>
      <w:r w:rsidR="00EB4039" w:rsidRPr="00E31797">
        <w:rPr>
          <w:rFonts w:ascii="Times New Roman" w:hAnsi="Times New Roman"/>
          <w:sz w:val="22"/>
          <w:szCs w:val="22"/>
          <w:lang w:val="en-GB"/>
        </w:rPr>
        <w:t xml:space="preserve"> are not sufficient)</w:t>
      </w:r>
      <w:r w:rsidR="00E656F6" w:rsidRPr="00E31797">
        <w:rPr>
          <w:rFonts w:ascii="Times New Roman" w:hAnsi="Times New Roman"/>
          <w:sz w:val="22"/>
          <w:szCs w:val="22"/>
          <w:lang w:val="en-GB"/>
        </w:rPr>
        <w:t xml:space="preserve"> </w:t>
      </w:r>
      <w:r w:rsidR="00EB4039" w:rsidRPr="00E31797">
        <w:rPr>
          <w:rFonts w:ascii="Times New Roman" w:hAnsi="Times New Roman"/>
          <w:sz w:val="22"/>
          <w:szCs w:val="22"/>
          <w:lang w:val="en-GB"/>
        </w:rPr>
        <w:t xml:space="preserve"> </w:t>
      </w:r>
    </w:p>
    <w:p w14:paraId="3047BCA6" w14:textId="36DAA854" w:rsidR="00EB4039" w:rsidRPr="00153236" w:rsidRDefault="000F3878" w:rsidP="00EB4039">
      <w:pPr>
        <w:numPr>
          <w:ilvl w:val="0"/>
          <w:numId w:val="35"/>
        </w:numPr>
        <w:spacing w:before="0" w:after="0"/>
        <w:jc w:val="both"/>
        <w:rPr>
          <w:rFonts w:ascii="Times New Roman" w:hAnsi="Times New Roman"/>
          <w:sz w:val="22"/>
          <w:szCs w:val="22"/>
          <w:lang w:val="en-GB"/>
        </w:rPr>
      </w:pPr>
      <w:r w:rsidRPr="00E31797">
        <w:rPr>
          <w:rFonts w:ascii="Times New Roman" w:hAnsi="Times New Roman"/>
          <w:sz w:val="22"/>
          <w:szCs w:val="22"/>
          <w:lang w:val="en-GB"/>
        </w:rPr>
        <w:t xml:space="preserve">Column </w:t>
      </w:r>
      <w:r w:rsidR="00EB34B2" w:rsidRPr="00E31797">
        <w:rPr>
          <w:rFonts w:ascii="Times New Roman" w:hAnsi="Times New Roman"/>
          <w:sz w:val="22"/>
          <w:szCs w:val="22"/>
          <w:lang w:val="en-GB"/>
        </w:rPr>
        <w:t>5</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 xml:space="preserve">proposed supply and to make eventual references to the </w:t>
      </w:r>
      <w:proofErr w:type="gramStart"/>
      <w:r w:rsidR="00EB4039" w:rsidRPr="00153236">
        <w:rPr>
          <w:rFonts w:ascii="Times New Roman" w:hAnsi="Times New Roman"/>
          <w:sz w:val="22"/>
          <w:szCs w:val="22"/>
          <w:lang w:val="en-GB"/>
        </w:rPr>
        <w:t>documentation</w:t>
      </w:r>
      <w:proofErr w:type="gramEnd"/>
    </w:p>
    <w:p w14:paraId="4B1CFD01"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 xml:space="preserve">The eventual documentation supplied should clearly indicate (highlight, mark) the models offered and the options included, if any, so that the evaluators can see the exact configuration. Offers that do not permit to </w:t>
      </w:r>
      <w:proofErr w:type="gramStart"/>
      <w:r w:rsidRPr="00207A66">
        <w:rPr>
          <w:rFonts w:ascii="Times New Roman" w:hAnsi="Times New Roman"/>
          <w:sz w:val="22"/>
          <w:szCs w:val="22"/>
          <w:lang w:val="en-GB"/>
        </w:rPr>
        <w:t>identify precisely</w:t>
      </w:r>
      <w:proofErr w:type="gramEnd"/>
      <w:r w:rsidRPr="00207A66">
        <w:rPr>
          <w:rFonts w:ascii="Times New Roman" w:hAnsi="Times New Roman"/>
          <w:sz w:val="22"/>
          <w:szCs w:val="22"/>
          <w:lang w:val="en-GB"/>
        </w:rPr>
        <w:t xml:space="preserve"> the models and the specifications may be rejected by the evaluation committee.</w:t>
      </w:r>
    </w:p>
    <w:p w14:paraId="3222DAE4"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7E343A43"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1134"/>
        <w:gridCol w:w="4253"/>
        <w:gridCol w:w="1984"/>
        <w:gridCol w:w="2977"/>
      </w:tblGrid>
      <w:tr w:rsidR="00952896" w:rsidRPr="00034B1D" w14:paraId="2FD3933F" w14:textId="77777777" w:rsidTr="007F6537">
        <w:trPr>
          <w:cantSplit/>
          <w:trHeight w:val="879"/>
          <w:tblHeader/>
        </w:trPr>
        <w:tc>
          <w:tcPr>
            <w:tcW w:w="993" w:type="dxa"/>
            <w:shd w:val="pct5" w:color="auto" w:fill="FFFFFF"/>
          </w:tcPr>
          <w:p w14:paraId="34AC0996" w14:textId="77777777" w:rsidR="00952896" w:rsidRDefault="00952896" w:rsidP="00301346">
            <w:pPr>
              <w:jc w:val="center"/>
              <w:rPr>
                <w:rFonts w:ascii="Times New Roman" w:hAnsi="Times New Roman"/>
                <w:b/>
                <w:sz w:val="22"/>
                <w:szCs w:val="22"/>
              </w:rPr>
            </w:pPr>
            <w:r>
              <w:rPr>
                <w:rFonts w:ascii="Times New Roman" w:hAnsi="Times New Roman"/>
                <w:b/>
                <w:sz w:val="22"/>
                <w:szCs w:val="22"/>
              </w:rPr>
              <w:t>1.</w:t>
            </w:r>
          </w:p>
          <w:p w14:paraId="46F8930A" w14:textId="77777777" w:rsidR="00952896" w:rsidRPr="00034B1D" w:rsidRDefault="0095289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4110" w:type="dxa"/>
            <w:shd w:val="pct5" w:color="auto" w:fill="FFFFFF"/>
          </w:tcPr>
          <w:p w14:paraId="492DAE6A" w14:textId="77777777" w:rsidR="00952896" w:rsidRDefault="00952896" w:rsidP="00301346">
            <w:pPr>
              <w:jc w:val="center"/>
              <w:rPr>
                <w:rFonts w:ascii="Times New Roman" w:hAnsi="Times New Roman"/>
                <w:b/>
                <w:sz w:val="22"/>
                <w:szCs w:val="22"/>
              </w:rPr>
            </w:pPr>
            <w:r>
              <w:rPr>
                <w:rFonts w:ascii="Times New Roman" w:hAnsi="Times New Roman"/>
                <w:b/>
                <w:sz w:val="22"/>
                <w:szCs w:val="22"/>
              </w:rPr>
              <w:t>2.</w:t>
            </w:r>
          </w:p>
          <w:p w14:paraId="7888F2CB" w14:textId="77777777" w:rsidR="00952896" w:rsidRPr="00034B1D" w:rsidRDefault="0095289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1134" w:type="dxa"/>
            <w:shd w:val="pct5" w:color="auto" w:fill="FFFFFF"/>
          </w:tcPr>
          <w:p w14:paraId="00C80472" w14:textId="77777777" w:rsidR="00952896" w:rsidRDefault="007F6537"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17B5B9B7" w14:textId="251B7E8B" w:rsidR="007F6537" w:rsidRDefault="007F6537" w:rsidP="00301346">
            <w:pPr>
              <w:tabs>
                <w:tab w:val="left" w:pos="729"/>
              </w:tabs>
              <w:jc w:val="center"/>
              <w:rPr>
                <w:rFonts w:ascii="Times New Roman" w:hAnsi="Times New Roman"/>
                <w:b/>
                <w:sz w:val="22"/>
                <w:szCs w:val="22"/>
              </w:rPr>
            </w:pPr>
            <w:r>
              <w:rPr>
                <w:rFonts w:ascii="Times New Roman" w:hAnsi="Times New Roman"/>
                <w:b/>
                <w:sz w:val="22"/>
                <w:szCs w:val="22"/>
              </w:rPr>
              <w:t>Quantity</w:t>
            </w:r>
          </w:p>
        </w:tc>
        <w:tc>
          <w:tcPr>
            <w:tcW w:w="4253" w:type="dxa"/>
            <w:shd w:val="pct5" w:color="auto" w:fill="FFFFFF"/>
          </w:tcPr>
          <w:p w14:paraId="38D7513B" w14:textId="49AAC70D" w:rsidR="00952896" w:rsidRDefault="00EB34B2" w:rsidP="00301346">
            <w:pPr>
              <w:tabs>
                <w:tab w:val="left" w:pos="729"/>
              </w:tabs>
              <w:jc w:val="center"/>
              <w:rPr>
                <w:rFonts w:ascii="Times New Roman" w:hAnsi="Times New Roman"/>
                <w:b/>
                <w:sz w:val="22"/>
                <w:szCs w:val="22"/>
              </w:rPr>
            </w:pPr>
            <w:r>
              <w:rPr>
                <w:rFonts w:ascii="Times New Roman" w:hAnsi="Times New Roman"/>
                <w:b/>
                <w:sz w:val="22"/>
                <w:szCs w:val="22"/>
              </w:rPr>
              <w:t>4</w:t>
            </w:r>
            <w:r w:rsidR="00952896">
              <w:rPr>
                <w:rFonts w:ascii="Times New Roman" w:hAnsi="Times New Roman"/>
                <w:b/>
                <w:sz w:val="22"/>
                <w:szCs w:val="22"/>
              </w:rPr>
              <w:t>.</w:t>
            </w:r>
          </w:p>
          <w:p w14:paraId="37540519" w14:textId="77777777" w:rsidR="00952896" w:rsidRPr="00034B1D" w:rsidRDefault="0095289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1984" w:type="dxa"/>
            <w:shd w:val="pct5" w:color="auto" w:fill="FFFFFF"/>
          </w:tcPr>
          <w:p w14:paraId="2D54608E" w14:textId="06B1E227" w:rsidR="00952896" w:rsidRDefault="00EB34B2"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r w:rsidR="00952896" w:rsidRPr="000F3878">
              <w:rPr>
                <w:rFonts w:ascii="Times New Roman" w:hAnsi="Times New Roman"/>
                <w:b/>
                <w:sz w:val="22"/>
                <w:szCs w:val="22"/>
                <w:lang w:val="en-GB"/>
              </w:rPr>
              <w:t>.</w:t>
            </w:r>
            <w:r w:rsidR="00952896" w:rsidRPr="00034B1D">
              <w:rPr>
                <w:rFonts w:ascii="Times New Roman" w:hAnsi="Times New Roman"/>
                <w:b/>
                <w:sz w:val="22"/>
                <w:szCs w:val="22"/>
                <w:lang w:val="en-GB"/>
              </w:rPr>
              <w:t xml:space="preserve"> </w:t>
            </w:r>
          </w:p>
          <w:p w14:paraId="19090493" w14:textId="77777777" w:rsidR="00952896" w:rsidRPr="00034B1D" w:rsidRDefault="0095289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2977" w:type="dxa"/>
            <w:shd w:val="pct5" w:color="auto" w:fill="FFFFFF"/>
          </w:tcPr>
          <w:p w14:paraId="0A013ED7" w14:textId="64C65F96" w:rsidR="00952896" w:rsidRDefault="00EB34B2"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6</w:t>
            </w:r>
            <w:r w:rsidR="00952896">
              <w:rPr>
                <w:rFonts w:ascii="Times New Roman" w:hAnsi="Times New Roman"/>
                <w:b/>
                <w:sz w:val="22"/>
                <w:szCs w:val="22"/>
                <w:lang w:val="en-GB"/>
              </w:rPr>
              <w:t>.</w:t>
            </w:r>
          </w:p>
          <w:p w14:paraId="6CD483DC" w14:textId="24B679B1" w:rsidR="00952896" w:rsidRPr="00034B1D" w:rsidRDefault="00952896" w:rsidP="007F6537">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ommittee’s notes</w:t>
            </w:r>
          </w:p>
        </w:tc>
      </w:tr>
      <w:tr w:rsidR="007F6537" w:rsidRPr="007F6537" w14:paraId="19A7D0AE" w14:textId="77777777" w:rsidTr="007F6537">
        <w:trPr>
          <w:cantSplit/>
        </w:trPr>
        <w:tc>
          <w:tcPr>
            <w:tcW w:w="993" w:type="dxa"/>
          </w:tcPr>
          <w:p w14:paraId="62C4A955" w14:textId="6670180D" w:rsidR="007F6537" w:rsidRPr="00034B1D" w:rsidRDefault="007F6537" w:rsidP="007F6537">
            <w:pPr>
              <w:rPr>
                <w:rFonts w:ascii="Times New Roman" w:hAnsi="Times New Roman"/>
                <w:b/>
                <w:highlight w:val="green"/>
                <w:lang w:val="en-GB"/>
              </w:rPr>
            </w:pPr>
            <w:r>
              <w:rPr>
                <w:rFonts w:ascii="Calibri" w:hAnsi="Calibri" w:cs="Calibri"/>
                <w:color w:val="000000"/>
                <w:sz w:val="22"/>
                <w:szCs w:val="22"/>
              </w:rPr>
              <w:t>1</w:t>
            </w:r>
          </w:p>
        </w:tc>
        <w:tc>
          <w:tcPr>
            <w:tcW w:w="4110" w:type="dxa"/>
          </w:tcPr>
          <w:p w14:paraId="2DA10CBA" w14:textId="3ACA36D6" w:rsidR="007F6537" w:rsidRPr="00D10EF9" w:rsidRDefault="007F6537" w:rsidP="007F6537">
            <w:pPr>
              <w:rPr>
                <w:rFonts w:ascii="Times New Roman" w:hAnsi="Times New Roman"/>
                <w:b/>
                <w:highlight w:val="yellow"/>
                <w:lang w:val="en-GB"/>
              </w:rPr>
            </w:pPr>
            <w:r>
              <w:rPr>
                <w:rFonts w:ascii="Cambria" w:hAnsi="Cambria" w:cs="Calibri"/>
                <w:color w:val="000000"/>
                <w:sz w:val="22"/>
                <w:szCs w:val="22"/>
              </w:rPr>
              <w:t>Network installation service: The Contractor should deliver complete service of installing and configuring the server and network equipment and installation of the system and driver software, including all consumables and spare material required for rack installation, up to the level of fully functional, integrated system</w:t>
            </w:r>
          </w:p>
        </w:tc>
        <w:tc>
          <w:tcPr>
            <w:tcW w:w="1134" w:type="dxa"/>
          </w:tcPr>
          <w:p w14:paraId="3F50E242" w14:textId="586B31B8" w:rsidR="007F6537" w:rsidRPr="00034B1D" w:rsidRDefault="007F6537" w:rsidP="007F6537">
            <w:pPr>
              <w:rPr>
                <w:rFonts w:ascii="Times New Roman" w:hAnsi="Times New Roman"/>
                <w:b/>
                <w:lang w:val="en-GB"/>
              </w:rPr>
            </w:pPr>
            <w:r>
              <w:rPr>
                <w:rFonts w:ascii="Cambria" w:hAnsi="Cambria" w:cs="Calibri"/>
                <w:color w:val="000000"/>
                <w:sz w:val="22"/>
                <w:szCs w:val="22"/>
              </w:rPr>
              <w:t>1</w:t>
            </w:r>
          </w:p>
        </w:tc>
        <w:tc>
          <w:tcPr>
            <w:tcW w:w="4253" w:type="dxa"/>
            <w:vAlign w:val="center"/>
          </w:tcPr>
          <w:p w14:paraId="16721629" w14:textId="31A26D89" w:rsidR="007F6537" w:rsidRPr="00034B1D" w:rsidRDefault="007F6537" w:rsidP="007F6537">
            <w:pPr>
              <w:rPr>
                <w:rFonts w:ascii="Times New Roman" w:hAnsi="Times New Roman"/>
                <w:b/>
                <w:lang w:val="en-GB"/>
              </w:rPr>
            </w:pPr>
          </w:p>
        </w:tc>
        <w:tc>
          <w:tcPr>
            <w:tcW w:w="1984" w:type="dxa"/>
          </w:tcPr>
          <w:p w14:paraId="31C8ED86" w14:textId="77777777" w:rsidR="007F6537" w:rsidRPr="00034B1D" w:rsidRDefault="007F6537" w:rsidP="007F6537">
            <w:pPr>
              <w:rPr>
                <w:rFonts w:ascii="Times New Roman" w:hAnsi="Times New Roman"/>
                <w:b/>
                <w:lang w:val="en-GB"/>
              </w:rPr>
            </w:pPr>
          </w:p>
        </w:tc>
        <w:tc>
          <w:tcPr>
            <w:tcW w:w="2977" w:type="dxa"/>
          </w:tcPr>
          <w:p w14:paraId="044D043A" w14:textId="77777777" w:rsidR="007F6537" w:rsidRPr="00034B1D" w:rsidRDefault="007F6537" w:rsidP="007F6537">
            <w:pPr>
              <w:tabs>
                <w:tab w:val="left" w:pos="729"/>
              </w:tabs>
              <w:jc w:val="center"/>
              <w:rPr>
                <w:rFonts w:ascii="Times New Roman" w:hAnsi="Times New Roman"/>
                <w:b/>
                <w:lang w:val="en-GB"/>
              </w:rPr>
            </w:pPr>
          </w:p>
        </w:tc>
      </w:tr>
      <w:tr w:rsidR="007F6537" w:rsidRPr="000726B9" w14:paraId="10A88798" w14:textId="77777777" w:rsidTr="007F6537">
        <w:trPr>
          <w:cantSplit/>
        </w:trPr>
        <w:tc>
          <w:tcPr>
            <w:tcW w:w="993" w:type="dxa"/>
          </w:tcPr>
          <w:p w14:paraId="55FD721C" w14:textId="7AA67BCB" w:rsidR="007F6537" w:rsidRPr="00034B1D" w:rsidRDefault="007F6537" w:rsidP="007F6537">
            <w:pPr>
              <w:rPr>
                <w:rFonts w:ascii="Times New Roman" w:hAnsi="Times New Roman"/>
                <w:b/>
                <w:highlight w:val="green"/>
                <w:lang w:val="en-GB"/>
              </w:rPr>
            </w:pPr>
            <w:r>
              <w:rPr>
                <w:rFonts w:ascii="Calibri" w:hAnsi="Calibri" w:cs="Calibri"/>
                <w:color w:val="000000"/>
                <w:sz w:val="22"/>
                <w:szCs w:val="22"/>
              </w:rPr>
              <w:lastRenderedPageBreak/>
              <w:t>2</w:t>
            </w:r>
          </w:p>
        </w:tc>
        <w:tc>
          <w:tcPr>
            <w:tcW w:w="4110" w:type="dxa"/>
          </w:tcPr>
          <w:p w14:paraId="770F8046" w14:textId="62B87821" w:rsidR="007F6537" w:rsidRPr="00D10EF9" w:rsidRDefault="007F6537" w:rsidP="007F6537">
            <w:pPr>
              <w:rPr>
                <w:rFonts w:ascii="Times New Roman" w:hAnsi="Times New Roman"/>
                <w:highlight w:val="yellow"/>
                <w:lang w:val="en-GB"/>
              </w:rPr>
            </w:pPr>
            <w:r>
              <w:rPr>
                <w:rFonts w:ascii="Cambria" w:hAnsi="Cambria" w:cs="Calibri"/>
                <w:color w:val="000000"/>
                <w:sz w:val="22"/>
                <w:szCs w:val="22"/>
              </w:rPr>
              <w:t xml:space="preserve">Firewall, </w:t>
            </w:r>
            <w:r>
              <w:rPr>
                <w:rFonts w:ascii="Cambria" w:hAnsi="Cambria" w:cs="Calibri"/>
                <w:color w:val="000000"/>
                <w:sz w:val="22"/>
                <w:szCs w:val="22"/>
              </w:rPr>
              <w:br/>
              <w:t>1. Minimum 1x GE RJ45 Management/HA port</w:t>
            </w:r>
            <w:r>
              <w:rPr>
                <w:rFonts w:ascii="Cambria" w:hAnsi="Cambria" w:cs="Calibri"/>
                <w:color w:val="000000"/>
                <w:sz w:val="22"/>
                <w:szCs w:val="22"/>
              </w:rPr>
              <w:br/>
              <w:t>2. Minimum 2x GE RJ45 WAN ports</w:t>
            </w:r>
            <w:r>
              <w:rPr>
                <w:rFonts w:ascii="Cambria" w:hAnsi="Cambria" w:cs="Calibri"/>
                <w:color w:val="000000"/>
                <w:sz w:val="22"/>
                <w:szCs w:val="22"/>
              </w:rPr>
              <w:br/>
              <w:t>3. Minimum 2x GE RJ45 ports</w:t>
            </w:r>
            <w:r>
              <w:rPr>
                <w:rFonts w:ascii="Cambria" w:hAnsi="Cambria" w:cs="Calibri"/>
                <w:color w:val="000000"/>
                <w:sz w:val="22"/>
                <w:szCs w:val="22"/>
              </w:rPr>
              <w:br/>
              <w:t>4. Minimum 4x GE SFP connection</w:t>
            </w:r>
            <w:r>
              <w:rPr>
                <w:rFonts w:ascii="Cambria" w:hAnsi="Cambria" w:cs="Calibri"/>
                <w:color w:val="000000"/>
                <w:sz w:val="22"/>
                <w:szCs w:val="22"/>
              </w:rPr>
              <w:br/>
              <w:t>5. Minimum 1x USB port</w:t>
            </w:r>
            <w:r>
              <w:rPr>
                <w:rFonts w:ascii="Cambria" w:hAnsi="Cambria" w:cs="Calibri"/>
                <w:color w:val="000000"/>
                <w:sz w:val="22"/>
                <w:szCs w:val="22"/>
              </w:rPr>
              <w:br/>
              <w:t>6. Possibility of 4G USB connection</w:t>
            </w:r>
            <w:r>
              <w:rPr>
                <w:rFonts w:ascii="Cambria" w:hAnsi="Cambria" w:cs="Calibri"/>
                <w:color w:val="000000"/>
                <w:sz w:val="22"/>
                <w:szCs w:val="22"/>
              </w:rPr>
              <w:br/>
              <w:t>7. IPv6 support</w:t>
            </w:r>
            <w:r>
              <w:rPr>
                <w:rFonts w:ascii="Cambria" w:hAnsi="Cambria" w:cs="Calibri"/>
                <w:color w:val="000000"/>
                <w:sz w:val="22"/>
                <w:szCs w:val="22"/>
              </w:rPr>
              <w:br/>
              <w:t>8. IPSec VPN between sites (site-to-site) capability</w:t>
            </w:r>
            <w:r>
              <w:rPr>
                <w:rFonts w:ascii="Cambria" w:hAnsi="Cambria" w:cs="Calibri"/>
                <w:color w:val="000000"/>
                <w:sz w:val="22"/>
                <w:szCs w:val="22"/>
              </w:rPr>
              <w:br/>
              <w:t>12</w:t>
            </w:r>
            <w:r>
              <w:rPr>
                <w:rFonts w:ascii="Cambria" w:hAnsi="Cambria" w:cs="Calibri"/>
                <w:color w:val="000000"/>
                <w:sz w:val="22"/>
                <w:szCs w:val="22"/>
              </w:rPr>
              <w:br/>
              <w:t>9. Client SSL-VPN connection capability for minimum 200 simultaneous users having a minimum throughput of SSL-VPN connection at 600Mbps</w:t>
            </w:r>
            <w:r>
              <w:rPr>
                <w:rFonts w:ascii="Cambria" w:hAnsi="Cambria" w:cs="Calibri"/>
                <w:color w:val="000000"/>
                <w:sz w:val="22"/>
                <w:szCs w:val="22"/>
              </w:rPr>
              <w:br/>
              <w:t>10. Minimum required services: standard UTM, IPS, Web server protection, antivirus protection, IPv6 support, SSL VPN service, DHCP and DNS services</w:t>
            </w:r>
            <w:r>
              <w:rPr>
                <w:rFonts w:ascii="Cambria" w:hAnsi="Cambria" w:cs="Calibri"/>
                <w:color w:val="000000"/>
                <w:sz w:val="22"/>
                <w:szCs w:val="22"/>
              </w:rPr>
              <w:br/>
              <w:t>11. Entries history minimum 30 days retroactively until current date</w:t>
            </w:r>
            <w:r>
              <w:rPr>
                <w:rFonts w:ascii="Cambria" w:hAnsi="Cambria" w:cs="Calibri"/>
                <w:color w:val="000000"/>
                <w:sz w:val="22"/>
                <w:szCs w:val="22"/>
              </w:rPr>
              <w:br/>
              <w:t>12. Minimum throughput under IPS load 2 Gbps</w:t>
            </w:r>
            <w:r>
              <w:rPr>
                <w:rFonts w:ascii="Cambria" w:hAnsi="Cambria" w:cs="Calibri"/>
                <w:color w:val="000000"/>
                <w:sz w:val="22"/>
                <w:szCs w:val="22"/>
              </w:rPr>
              <w:br/>
              <w:t>13. Minimum throughput under full load 1 Gbps</w:t>
            </w:r>
            <w:r>
              <w:rPr>
                <w:rFonts w:ascii="Cambria" w:hAnsi="Cambria" w:cs="Calibri"/>
                <w:color w:val="000000"/>
                <w:sz w:val="22"/>
                <w:szCs w:val="22"/>
              </w:rPr>
              <w:br/>
              <w:t>14. Licenses need to cover all required services until end of the contract</w:t>
            </w:r>
            <w:r>
              <w:rPr>
                <w:rFonts w:ascii="Cambria" w:hAnsi="Cambria" w:cs="Calibri"/>
                <w:color w:val="000000"/>
                <w:sz w:val="22"/>
                <w:szCs w:val="22"/>
              </w:rPr>
              <w:br/>
              <w:t>15. Service should include installation in the rack</w:t>
            </w:r>
            <w:r>
              <w:rPr>
                <w:rFonts w:ascii="Cambria" w:hAnsi="Cambria" w:cs="Calibri"/>
                <w:color w:val="000000"/>
                <w:sz w:val="22"/>
                <w:szCs w:val="22"/>
              </w:rPr>
              <w:br/>
              <w:t>example FG 200/201 with Log analiser</w:t>
            </w:r>
          </w:p>
        </w:tc>
        <w:tc>
          <w:tcPr>
            <w:tcW w:w="1134" w:type="dxa"/>
          </w:tcPr>
          <w:p w14:paraId="5C6E0EE4" w14:textId="235F3AF5" w:rsidR="007F6537" w:rsidRPr="002B0798" w:rsidRDefault="007F6537" w:rsidP="007F6537">
            <w:pPr>
              <w:rPr>
                <w:rFonts w:ascii="Times New Roman" w:hAnsi="Times New Roman"/>
                <w:lang w:val="en-GB"/>
              </w:rPr>
            </w:pPr>
            <w:r>
              <w:rPr>
                <w:rFonts w:ascii="Cambria" w:hAnsi="Cambria" w:cs="Calibri"/>
                <w:color w:val="000000"/>
                <w:sz w:val="22"/>
                <w:szCs w:val="22"/>
              </w:rPr>
              <w:t>3</w:t>
            </w:r>
          </w:p>
        </w:tc>
        <w:tc>
          <w:tcPr>
            <w:tcW w:w="4253" w:type="dxa"/>
            <w:vAlign w:val="center"/>
          </w:tcPr>
          <w:p w14:paraId="28B8F10C" w14:textId="1D04CE61" w:rsidR="007F6537" w:rsidRPr="002B0798" w:rsidRDefault="007F6537" w:rsidP="007F6537">
            <w:pPr>
              <w:rPr>
                <w:rFonts w:ascii="Times New Roman" w:hAnsi="Times New Roman"/>
                <w:b/>
                <w:lang w:val="en-GB"/>
              </w:rPr>
            </w:pPr>
            <w:r w:rsidRPr="002B0798">
              <w:rPr>
                <w:rFonts w:ascii="Times New Roman" w:hAnsi="Times New Roman"/>
                <w:lang w:val="en-GB"/>
              </w:rPr>
              <w:t xml:space="preserve"> </w:t>
            </w:r>
          </w:p>
        </w:tc>
        <w:tc>
          <w:tcPr>
            <w:tcW w:w="1984" w:type="dxa"/>
          </w:tcPr>
          <w:p w14:paraId="5A041753" w14:textId="77777777" w:rsidR="007F6537" w:rsidRPr="002B0798" w:rsidRDefault="007F6537" w:rsidP="007F6537">
            <w:pPr>
              <w:rPr>
                <w:rFonts w:ascii="Times New Roman" w:hAnsi="Times New Roman"/>
                <w:b/>
                <w:lang w:val="en-GB"/>
              </w:rPr>
            </w:pPr>
          </w:p>
        </w:tc>
        <w:tc>
          <w:tcPr>
            <w:tcW w:w="2977" w:type="dxa"/>
          </w:tcPr>
          <w:p w14:paraId="69FFAD4E" w14:textId="77777777" w:rsidR="007F6537" w:rsidRPr="002B0798" w:rsidRDefault="007F6537" w:rsidP="007F6537">
            <w:pPr>
              <w:rPr>
                <w:rFonts w:ascii="Times New Roman" w:hAnsi="Times New Roman"/>
                <w:b/>
                <w:lang w:val="en-GB"/>
              </w:rPr>
            </w:pPr>
          </w:p>
        </w:tc>
      </w:tr>
      <w:tr w:rsidR="007F6537" w:rsidRPr="000726B9" w14:paraId="052BE67E" w14:textId="77777777" w:rsidTr="007F6537">
        <w:trPr>
          <w:cantSplit/>
        </w:trPr>
        <w:tc>
          <w:tcPr>
            <w:tcW w:w="993" w:type="dxa"/>
          </w:tcPr>
          <w:p w14:paraId="2C66882B" w14:textId="59E56DF1"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3</w:t>
            </w:r>
          </w:p>
        </w:tc>
        <w:tc>
          <w:tcPr>
            <w:tcW w:w="4110" w:type="dxa"/>
          </w:tcPr>
          <w:p w14:paraId="7482AB11" w14:textId="0BF14992" w:rsidR="007F6537" w:rsidRPr="00D10EF9" w:rsidRDefault="007F6537" w:rsidP="007F6537">
            <w:pPr>
              <w:rPr>
                <w:rFonts w:ascii="Times New Roman" w:hAnsi="Times New Roman"/>
                <w:b/>
                <w:highlight w:val="yellow"/>
                <w:lang w:val="en-GB"/>
              </w:rPr>
            </w:pPr>
            <w:r>
              <w:rPr>
                <w:rFonts w:ascii="Cambria" w:hAnsi="Cambria" w:cs="Calibri"/>
                <w:color w:val="000000"/>
                <w:sz w:val="22"/>
                <w:szCs w:val="22"/>
              </w:rPr>
              <w:t>Network Switches:</w:t>
            </w:r>
            <w:r>
              <w:rPr>
                <w:rFonts w:ascii="Cambria" w:hAnsi="Cambria" w:cs="Calibri"/>
                <w:color w:val="000000"/>
                <w:sz w:val="22"/>
                <w:szCs w:val="22"/>
              </w:rPr>
              <w:br/>
              <w:t>1. Minimum 20x 10/100/1000 connections (IEEE 802.3, IEEE 802.3u, IEEE 802.3ab) with PoE functionality</w:t>
            </w:r>
            <w:r>
              <w:rPr>
                <w:rFonts w:ascii="Cambria" w:hAnsi="Cambria" w:cs="Calibri"/>
                <w:color w:val="000000"/>
                <w:sz w:val="22"/>
                <w:szCs w:val="22"/>
              </w:rPr>
              <w:br/>
              <w:t>2. Minimum 4x 10G / 1G SFP+ connections</w:t>
            </w:r>
            <w:r>
              <w:rPr>
                <w:rFonts w:ascii="Cambria" w:hAnsi="Cambria" w:cs="Calibri"/>
                <w:color w:val="000000"/>
                <w:sz w:val="22"/>
                <w:szCs w:val="22"/>
              </w:rPr>
              <w:br/>
              <w:t>3. Switching capacity minimum 200Gbps</w:t>
            </w:r>
            <w:r>
              <w:rPr>
                <w:rFonts w:ascii="Cambria" w:hAnsi="Cambria" w:cs="Calibri"/>
                <w:color w:val="000000"/>
                <w:sz w:val="22"/>
                <w:szCs w:val="22"/>
              </w:rPr>
              <w:br/>
              <w:t>4. Support to IPv4 and IPv6 data traffic</w:t>
            </w:r>
            <w:r>
              <w:rPr>
                <w:rFonts w:ascii="Cambria" w:hAnsi="Cambria" w:cs="Calibri"/>
                <w:color w:val="000000"/>
                <w:sz w:val="22"/>
                <w:szCs w:val="22"/>
              </w:rPr>
              <w:br/>
              <w:t>5. VLAN support</w:t>
            </w:r>
            <w:r>
              <w:rPr>
                <w:rFonts w:ascii="Cambria" w:hAnsi="Cambria" w:cs="Calibri"/>
                <w:color w:val="000000"/>
                <w:sz w:val="22"/>
                <w:szCs w:val="22"/>
              </w:rPr>
              <w:br/>
              <w:t>6. PoE support</w:t>
            </w:r>
            <w:r>
              <w:rPr>
                <w:rFonts w:ascii="Cambria" w:hAnsi="Cambria" w:cs="Calibri"/>
                <w:color w:val="000000"/>
                <w:sz w:val="22"/>
                <w:szCs w:val="22"/>
              </w:rPr>
              <w:br/>
              <w:t>7. Layer 3 protocol support</w:t>
            </w:r>
            <w:r>
              <w:rPr>
                <w:rFonts w:ascii="Cambria" w:hAnsi="Cambria" w:cs="Calibri"/>
                <w:color w:val="000000"/>
                <w:sz w:val="22"/>
                <w:szCs w:val="22"/>
              </w:rPr>
              <w:br/>
              <w:t>8. Managed switch</w:t>
            </w:r>
            <w:r>
              <w:rPr>
                <w:rFonts w:ascii="Cambria" w:hAnsi="Cambria" w:cs="Calibri"/>
                <w:color w:val="000000"/>
                <w:sz w:val="22"/>
                <w:szCs w:val="22"/>
              </w:rPr>
              <w:br/>
              <w:t>9. Redundant Power supply</w:t>
            </w:r>
            <w:r>
              <w:rPr>
                <w:rFonts w:ascii="Cambria" w:hAnsi="Cambria" w:cs="Calibri"/>
                <w:color w:val="000000"/>
                <w:sz w:val="22"/>
                <w:szCs w:val="22"/>
              </w:rPr>
              <w:br/>
              <w:t>10. Stacking modules for switches</w:t>
            </w:r>
            <w:r>
              <w:rPr>
                <w:rFonts w:ascii="Cambria" w:hAnsi="Cambria" w:cs="Calibri"/>
                <w:color w:val="000000"/>
                <w:sz w:val="22"/>
                <w:szCs w:val="22"/>
              </w:rPr>
              <w:br/>
              <w:t>11. Optical patch cable, LC-LC, 2m</w:t>
            </w:r>
            <w:r>
              <w:rPr>
                <w:rFonts w:ascii="Cambria" w:hAnsi="Cambria" w:cs="Calibri"/>
                <w:color w:val="000000"/>
                <w:sz w:val="22"/>
                <w:szCs w:val="22"/>
              </w:rPr>
              <w:br/>
              <w:t>12. Service should include installation in the rack</w:t>
            </w:r>
            <w:r>
              <w:rPr>
                <w:rFonts w:ascii="Cambria" w:hAnsi="Cambria" w:cs="Calibri"/>
                <w:color w:val="000000"/>
                <w:sz w:val="22"/>
                <w:szCs w:val="22"/>
              </w:rPr>
              <w:br/>
              <w:t>example: Aruba 2930M + SFP modules</w:t>
            </w:r>
          </w:p>
        </w:tc>
        <w:tc>
          <w:tcPr>
            <w:tcW w:w="1134" w:type="dxa"/>
          </w:tcPr>
          <w:p w14:paraId="3D944122" w14:textId="17659E0D" w:rsidR="007F6537" w:rsidRPr="002B0798" w:rsidRDefault="007F6537" w:rsidP="007F6537">
            <w:pPr>
              <w:rPr>
                <w:rFonts w:ascii="Times New Roman" w:hAnsi="Times New Roman"/>
                <w:lang w:val="en-GB"/>
              </w:rPr>
            </w:pPr>
            <w:r>
              <w:rPr>
                <w:rFonts w:ascii="Cambria" w:hAnsi="Cambria" w:cs="Calibri"/>
                <w:color w:val="000000"/>
                <w:sz w:val="22"/>
                <w:szCs w:val="22"/>
              </w:rPr>
              <w:t>5</w:t>
            </w:r>
          </w:p>
        </w:tc>
        <w:tc>
          <w:tcPr>
            <w:tcW w:w="4253" w:type="dxa"/>
          </w:tcPr>
          <w:p w14:paraId="53E99606" w14:textId="053E2EC0" w:rsidR="007F6537" w:rsidRPr="002B0798" w:rsidRDefault="007F6537" w:rsidP="007F6537">
            <w:pPr>
              <w:rPr>
                <w:rFonts w:ascii="Times New Roman" w:hAnsi="Times New Roman"/>
                <w:b/>
                <w:lang w:val="en-GB"/>
              </w:rPr>
            </w:pPr>
            <w:r w:rsidRPr="002B0798">
              <w:rPr>
                <w:rFonts w:ascii="Times New Roman" w:hAnsi="Times New Roman"/>
                <w:lang w:val="en-GB"/>
              </w:rPr>
              <w:t xml:space="preserve"> </w:t>
            </w:r>
          </w:p>
        </w:tc>
        <w:tc>
          <w:tcPr>
            <w:tcW w:w="1984" w:type="dxa"/>
          </w:tcPr>
          <w:p w14:paraId="432D3EEB" w14:textId="77777777" w:rsidR="007F6537" w:rsidRPr="002B0798" w:rsidRDefault="007F6537" w:rsidP="007F6537">
            <w:pPr>
              <w:rPr>
                <w:rFonts w:ascii="Times New Roman" w:hAnsi="Times New Roman"/>
                <w:b/>
                <w:lang w:val="en-GB"/>
              </w:rPr>
            </w:pPr>
          </w:p>
        </w:tc>
        <w:tc>
          <w:tcPr>
            <w:tcW w:w="2977" w:type="dxa"/>
          </w:tcPr>
          <w:p w14:paraId="39D395F0" w14:textId="77777777" w:rsidR="007F6537" w:rsidRPr="002B0798" w:rsidRDefault="007F6537" w:rsidP="007F6537">
            <w:pPr>
              <w:rPr>
                <w:rFonts w:ascii="Times New Roman" w:hAnsi="Times New Roman"/>
                <w:b/>
                <w:lang w:val="en-GB"/>
              </w:rPr>
            </w:pPr>
          </w:p>
        </w:tc>
      </w:tr>
      <w:tr w:rsidR="007F6537" w:rsidRPr="000726B9" w14:paraId="5DBA2E26" w14:textId="77777777" w:rsidTr="007F6537">
        <w:trPr>
          <w:cantSplit/>
        </w:trPr>
        <w:tc>
          <w:tcPr>
            <w:tcW w:w="993" w:type="dxa"/>
          </w:tcPr>
          <w:p w14:paraId="00361C23" w14:textId="42A01A1D"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4</w:t>
            </w:r>
          </w:p>
        </w:tc>
        <w:tc>
          <w:tcPr>
            <w:tcW w:w="4110" w:type="dxa"/>
          </w:tcPr>
          <w:p w14:paraId="36E20C35" w14:textId="680E58A3" w:rsidR="007F6537" w:rsidRPr="00D10EF9" w:rsidRDefault="007F6537" w:rsidP="007F6537">
            <w:pPr>
              <w:rPr>
                <w:rFonts w:ascii="Times New Roman" w:hAnsi="Times New Roman"/>
                <w:b/>
                <w:highlight w:val="yellow"/>
                <w:lang w:val="en-GB"/>
              </w:rPr>
            </w:pPr>
            <w:r>
              <w:rPr>
                <w:rFonts w:ascii="Cambria" w:hAnsi="Cambria" w:cs="Calibri"/>
                <w:color w:val="000000"/>
                <w:sz w:val="22"/>
                <w:szCs w:val="22"/>
              </w:rPr>
              <w:t xml:space="preserve">4-port 100M/1G/10G SFP+ MACsec Module 5 3.3.5 </w:t>
            </w:r>
            <w:r>
              <w:rPr>
                <w:rFonts w:ascii="Cambria" w:hAnsi="Cambria" w:cs="Calibri"/>
                <w:color w:val="000000"/>
                <w:sz w:val="22"/>
                <w:szCs w:val="22"/>
              </w:rPr>
              <w:br/>
              <w:t>The Contractor should deliver complete service</w:t>
            </w:r>
          </w:p>
        </w:tc>
        <w:tc>
          <w:tcPr>
            <w:tcW w:w="1134" w:type="dxa"/>
          </w:tcPr>
          <w:p w14:paraId="680E4F47" w14:textId="306D126B" w:rsidR="007F6537" w:rsidRPr="002B0798" w:rsidRDefault="007F6537" w:rsidP="007F6537">
            <w:pPr>
              <w:rPr>
                <w:rFonts w:ascii="Times New Roman" w:hAnsi="Times New Roman"/>
                <w:b/>
                <w:lang w:val="en-GB"/>
              </w:rPr>
            </w:pPr>
            <w:r>
              <w:rPr>
                <w:rFonts w:ascii="Cambria" w:hAnsi="Cambria" w:cs="Calibri"/>
                <w:color w:val="000000"/>
                <w:sz w:val="22"/>
                <w:szCs w:val="22"/>
              </w:rPr>
              <w:t>5</w:t>
            </w:r>
          </w:p>
        </w:tc>
        <w:tc>
          <w:tcPr>
            <w:tcW w:w="4253" w:type="dxa"/>
          </w:tcPr>
          <w:p w14:paraId="18FB2E84" w14:textId="7B9396D4" w:rsidR="007F6537" w:rsidRPr="002B0798" w:rsidRDefault="007F6537" w:rsidP="007F6537">
            <w:pPr>
              <w:rPr>
                <w:rFonts w:ascii="Times New Roman" w:hAnsi="Times New Roman"/>
                <w:b/>
                <w:lang w:val="en-GB"/>
              </w:rPr>
            </w:pPr>
          </w:p>
        </w:tc>
        <w:tc>
          <w:tcPr>
            <w:tcW w:w="1984" w:type="dxa"/>
          </w:tcPr>
          <w:p w14:paraId="773436F8" w14:textId="77777777" w:rsidR="007F6537" w:rsidRPr="002B0798" w:rsidRDefault="007F6537" w:rsidP="007F6537">
            <w:pPr>
              <w:rPr>
                <w:rFonts w:ascii="Times New Roman" w:hAnsi="Times New Roman"/>
                <w:b/>
                <w:lang w:val="en-GB"/>
              </w:rPr>
            </w:pPr>
          </w:p>
        </w:tc>
        <w:tc>
          <w:tcPr>
            <w:tcW w:w="2977" w:type="dxa"/>
          </w:tcPr>
          <w:p w14:paraId="292DD110" w14:textId="77777777" w:rsidR="007F6537" w:rsidRPr="002B0798" w:rsidRDefault="007F6537" w:rsidP="007F6537">
            <w:pPr>
              <w:tabs>
                <w:tab w:val="left" w:pos="729"/>
              </w:tabs>
              <w:jc w:val="center"/>
              <w:rPr>
                <w:rFonts w:ascii="Times New Roman" w:hAnsi="Times New Roman"/>
                <w:b/>
                <w:lang w:val="en-GB"/>
              </w:rPr>
            </w:pPr>
          </w:p>
        </w:tc>
      </w:tr>
      <w:tr w:rsidR="007F6537" w:rsidRPr="000726B9" w14:paraId="7BAB2324" w14:textId="77777777" w:rsidTr="007F6537">
        <w:trPr>
          <w:cantSplit/>
        </w:trPr>
        <w:tc>
          <w:tcPr>
            <w:tcW w:w="993" w:type="dxa"/>
          </w:tcPr>
          <w:p w14:paraId="4A8951C1" w14:textId="096B5CCE"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5</w:t>
            </w:r>
          </w:p>
        </w:tc>
        <w:tc>
          <w:tcPr>
            <w:tcW w:w="4110" w:type="dxa"/>
          </w:tcPr>
          <w:p w14:paraId="11122CD0" w14:textId="3D3A9B76" w:rsidR="007F6537" w:rsidRPr="00D10EF9" w:rsidRDefault="007F6537" w:rsidP="007F6537">
            <w:pPr>
              <w:rPr>
                <w:rFonts w:ascii="Times New Roman" w:hAnsi="Times New Roman"/>
                <w:b/>
                <w:highlight w:val="yellow"/>
                <w:lang w:val="en-GB"/>
              </w:rPr>
            </w:pPr>
            <w:r>
              <w:rPr>
                <w:rFonts w:ascii="Cambria" w:hAnsi="Cambria" w:cs="Calibri"/>
                <w:color w:val="000000"/>
                <w:sz w:val="22"/>
                <w:szCs w:val="22"/>
              </w:rPr>
              <w:t>10GBASE-SR SFP+ 850nm 300m DOM LC MMF Transceiver Module</w:t>
            </w:r>
          </w:p>
        </w:tc>
        <w:tc>
          <w:tcPr>
            <w:tcW w:w="1134" w:type="dxa"/>
          </w:tcPr>
          <w:p w14:paraId="29B8443E" w14:textId="63686777"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20</w:t>
            </w:r>
          </w:p>
        </w:tc>
        <w:tc>
          <w:tcPr>
            <w:tcW w:w="4253" w:type="dxa"/>
          </w:tcPr>
          <w:p w14:paraId="014DD6EC" w14:textId="08045833" w:rsidR="007F6537" w:rsidRPr="000726B9" w:rsidRDefault="007F6537" w:rsidP="007F6537">
            <w:pPr>
              <w:rPr>
                <w:rFonts w:ascii="Times New Roman" w:hAnsi="Times New Roman"/>
                <w:b/>
                <w:highlight w:val="green"/>
                <w:lang w:val="en-GB"/>
              </w:rPr>
            </w:pPr>
          </w:p>
        </w:tc>
        <w:tc>
          <w:tcPr>
            <w:tcW w:w="1984" w:type="dxa"/>
          </w:tcPr>
          <w:p w14:paraId="223AC76B" w14:textId="77777777" w:rsidR="007F6537" w:rsidRPr="000726B9" w:rsidRDefault="007F6537" w:rsidP="007F6537">
            <w:pPr>
              <w:rPr>
                <w:rFonts w:ascii="Times New Roman" w:hAnsi="Times New Roman"/>
                <w:b/>
                <w:highlight w:val="green"/>
                <w:lang w:val="en-GB"/>
              </w:rPr>
            </w:pPr>
          </w:p>
        </w:tc>
        <w:tc>
          <w:tcPr>
            <w:tcW w:w="2977" w:type="dxa"/>
          </w:tcPr>
          <w:p w14:paraId="440129BD" w14:textId="77777777" w:rsidR="007F6537" w:rsidRPr="000726B9" w:rsidRDefault="007F6537" w:rsidP="007F6537">
            <w:pPr>
              <w:rPr>
                <w:rFonts w:ascii="Times New Roman" w:hAnsi="Times New Roman"/>
                <w:b/>
                <w:highlight w:val="green"/>
                <w:lang w:val="en-GB"/>
              </w:rPr>
            </w:pPr>
          </w:p>
        </w:tc>
      </w:tr>
      <w:tr w:rsidR="007F6537" w:rsidRPr="000726B9" w14:paraId="4506D2E9" w14:textId="77777777" w:rsidTr="007F6537">
        <w:trPr>
          <w:cantSplit/>
        </w:trPr>
        <w:tc>
          <w:tcPr>
            <w:tcW w:w="993" w:type="dxa"/>
          </w:tcPr>
          <w:p w14:paraId="78CF90CB" w14:textId="0C6AC786"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6</w:t>
            </w:r>
          </w:p>
        </w:tc>
        <w:tc>
          <w:tcPr>
            <w:tcW w:w="4110" w:type="dxa"/>
          </w:tcPr>
          <w:p w14:paraId="4DF2B953" w14:textId="7775285B" w:rsidR="007F6537" w:rsidRPr="00D10EF9" w:rsidRDefault="007F6537" w:rsidP="007F6537">
            <w:pPr>
              <w:rPr>
                <w:rFonts w:ascii="Times New Roman" w:hAnsi="Times New Roman"/>
                <w:b/>
                <w:sz w:val="22"/>
                <w:highlight w:val="yellow"/>
                <w:lang w:val="en-GB"/>
              </w:rPr>
            </w:pPr>
            <w:r>
              <w:rPr>
                <w:rFonts w:ascii="Cambria" w:hAnsi="Cambria" w:cs="Calibri"/>
                <w:color w:val="000000"/>
                <w:sz w:val="22"/>
                <w:szCs w:val="22"/>
              </w:rPr>
              <w:t>Optical cables for connecting LC-LC</w:t>
            </w:r>
          </w:p>
        </w:tc>
        <w:tc>
          <w:tcPr>
            <w:tcW w:w="1134" w:type="dxa"/>
          </w:tcPr>
          <w:p w14:paraId="3F2C29D3" w14:textId="37561CD8"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20</w:t>
            </w:r>
          </w:p>
        </w:tc>
        <w:tc>
          <w:tcPr>
            <w:tcW w:w="4253" w:type="dxa"/>
          </w:tcPr>
          <w:p w14:paraId="73BC8F79" w14:textId="1D1EBC57" w:rsidR="007F6537" w:rsidRPr="000726B9" w:rsidRDefault="007F6537" w:rsidP="007F6537">
            <w:pPr>
              <w:rPr>
                <w:rFonts w:ascii="Times New Roman" w:hAnsi="Times New Roman"/>
                <w:b/>
                <w:highlight w:val="green"/>
                <w:lang w:val="en-GB"/>
              </w:rPr>
            </w:pPr>
          </w:p>
        </w:tc>
        <w:tc>
          <w:tcPr>
            <w:tcW w:w="1984" w:type="dxa"/>
          </w:tcPr>
          <w:p w14:paraId="23D90B7F" w14:textId="77777777" w:rsidR="007F6537" w:rsidRPr="000726B9" w:rsidRDefault="007F6537" w:rsidP="007F6537">
            <w:pPr>
              <w:rPr>
                <w:rFonts w:ascii="Times New Roman" w:hAnsi="Times New Roman"/>
                <w:b/>
                <w:highlight w:val="green"/>
                <w:lang w:val="en-GB"/>
              </w:rPr>
            </w:pPr>
          </w:p>
        </w:tc>
        <w:tc>
          <w:tcPr>
            <w:tcW w:w="2977" w:type="dxa"/>
          </w:tcPr>
          <w:p w14:paraId="589AC866" w14:textId="77777777" w:rsidR="007F6537" w:rsidRPr="000726B9" w:rsidRDefault="007F6537" w:rsidP="007F6537">
            <w:pPr>
              <w:rPr>
                <w:rFonts w:ascii="Times New Roman" w:hAnsi="Times New Roman"/>
                <w:b/>
                <w:highlight w:val="green"/>
                <w:lang w:val="en-GB"/>
              </w:rPr>
            </w:pPr>
          </w:p>
        </w:tc>
      </w:tr>
      <w:tr w:rsidR="007F6537" w:rsidRPr="000726B9" w14:paraId="7BBE1B80" w14:textId="77777777" w:rsidTr="007F6537">
        <w:trPr>
          <w:cantSplit/>
        </w:trPr>
        <w:tc>
          <w:tcPr>
            <w:tcW w:w="993" w:type="dxa"/>
          </w:tcPr>
          <w:p w14:paraId="4E4A9A0F" w14:textId="649A329A"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7</w:t>
            </w:r>
          </w:p>
        </w:tc>
        <w:tc>
          <w:tcPr>
            <w:tcW w:w="4110" w:type="dxa"/>
          </w:tcPr>
          <w:p w14:paraId="1F050E36" w14:textId="0A942E6B" w:rsidR="007F6537" w:rsidRPr="00D10EF9" w:rsidRDefault="007F6537" w:rsidP="007F6537">
            <w:pPr>
              <w:rPr>
                <w:rFonts w:ascii="Times New Roman" w:hAnsi="Times New Roman"/>
                <w:b/>
                <w:sz w:val="22"/>
                <w:highlight w:val="yellow"/>
                <w:lang w:val="en-GB"/>
              </w:rPr>
            </w:pPr>
            <w:r>
              <w:rPr>
                <w:rFonts w:ascii="Cambria" w:hAnsi="Cambria" w:cs="Calibri"/>
                <w:color w:val="000000"/>
                <w:sz w:val="22"/>
                <w:szCs w:val="22"/>
              </w:rPr>
              <w:t>54VDC 680W 100-240VAC Power Supply for switch</w:t>
            </w:r>
          </w:p>
        </w:tc>
        <w:tc>
          <w:tcPr>
            <w:tcW w:w="1134" w:type="dxa"/>
          </w:tcPr>
          <w:p w14:paraId="5FF9F195" w14:textId="7D9D516C"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5</w:t>
            </w:r>
          </w:p>
        </w:tc>
        <w:tc>
          <w:tcPr>
            <w:tcW w:w="4253" w:type="dxa"/>
          </w:tcPr>
          <w:p w14:paraId="1FFF0283" w14:textId="1C4D63CA" w:rsidR="007F6537" w:rsidRPr="000726B9" w:rsidRDefault="007F6537" w:rsidP="007F6537">
            <w:pPr>
              <w:rPr>
                <w:rFonts w:ascii="Times New Roman" w:hAnsi="Times New Roman"/>
                <w:b/>
                <w:highlight w:val="green"/>
                <w:lang w:val="en-GB"/>
              </w:rPr>
            </w:pPr>
          </w:p>
        </w:tc>
        <w:tc>
          <w:tcPr>
            <w:tcW w:w="1984" w:type="dxa"/>
          </w:tcPr>
          <w:p w14:paraId="15102DB7" w14:textId="77777777" w:rsidR="007F6537" w:rsidRPr="000726B9" w:rsidRDefault="007F6537" w:rsidP="007F6537">
            <w:pPr>
              <w:rPr>
                <w:rFonts w:ascii="Times New Roman" w:hAnsi="Times New Roman"/>
                <w:b/>
                <w:highlight w:val="green"/>
                <w:lang w:val="en-GB"/>
              </w:rPr>
            </w:pPr>
          </w:p>
        </w:tc>
        <w:tc>
          <w:tcPr>
            <w:tcW w:w="2977" w:type="dxa"/>
          </w:tcPr>
          <w:p w14:paraId="28B67BF5" w14:textId="77777777" w:rsidR="007F6537" w:rsidRPr="000726B9" w:rsidRDefault="007F6537" w:rsidP="007F6537">
            <w:pPr>
              <w:rPr>
                <w:rFonts w:ascii="Times New Roman" w:hAnsi="Times New Roman"/>
                <w:b/>
                <w:highlight w:val="green"/>
                <w:lang w:val="en-GB"/>
              </w:rPr>
            </w:pPr>
          </w:p>
        </w:tc>
      </w:tr>
      <w:tr w:rsidR="007F6537" w:rsidRPr="000726B9" w14:paraId="4322B46D" w14:textId="77777777" w:rsidTr="007F6537">
        <w:trPr>
          <w:cantSplit/>
        </w:trPr>
        <w:tc>
          <w:tcPr>
            <w:tcW w:w="993" w:type="dxa"/>
          </w:tcPr>
          <w:p w14:paraId="16CDB520" w14:textId="71C564A2"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8</w:t>
            </w:r>
          </w:p>
        </w:tc>
        <w:tc>
          <w:tcPr>
            <w:tcW w:w="4110" w:type="dxa"/>
          </w:tcPr>
          <w:p w14:paraId="6CAA3D2D" w14:textId="3CB289AC" w:rsidR="007F6537" w:rsidRPr="00D10EF9" w:rsidRDefault="007F6537" w:rsidP="007F6537">
            <w:pPr>
              <w:rPr>
                <w:rFonts w:ascii="Times New Roman" w:hAnsi="Times New Roman"/>
                <w:b/>
                <w:sz w:val="22"/>
                <w:highlight w:val="yellow"/>
                <w:lang w:val="en-GB"/>
              </w:rPr>
            </w:pPr>
            <w:r>
              <w:rPr>
                <w:rFonts w:ascii="Cambria" w:hAnsi="Cambria" w:cs="Calibri"/>
                <w:color w:val="000000"/>
                <w:sz w:val="22"/>
                <w:szCs w:val="22"/>
              </w:rPr>
              <w:t>Export and transport fees for network switches and firewall</w:t>
            </w:r>
          </w:p>
        </w:tc>
        <w:tc>
          <w:tcPr>
            <w:tcW w:w="1134" w:type="dxa"/>
          </w:tcPr>
          <w:p w14:paraId="609ED017" w14:textId="17499CF7"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1</w:t>
            </w:r>
          </w:p>
        </w:tc>
        <w:tc>
          <w:tcPr>
            <w:tcW w:w="4253" w:type="dxa"/>
          </w:tcPr>
          <w:p w14:paraId="59F9DC29" w14:textId="12B5B99F" w:rsidR="007F6537" w:rsidRPr="000726B9" w:rsidRDefault="007F6537" w:rsidP="007F6537">
            <w:pPr>
              <w:rPr>
                <w:rFonts w:ascii="Times New Roman" w:hAnsi="Times New Roman"/>
                <w:b/>
                <w:highlight w:val="green"/>
                <w:lang w:val="en-GB"/>
              </w:rPr>
            </w:pPr>
          </w:p>
        </w:tc>
        <w:tc>
          <w:tcPr>
            <w:tcW w:w="1984" w:type="dxa"/>
          </w:tcPr>
          <w:p w14:paraId="617FF1A0" w14:textId="77777777" w:rsidR="007F6537" w:rsidRPr="000726B9" w:rsidRDefault="007F6537" w:rsidP="007F6537">
            <w:pPr>
              <w:rPr>
                <w:rFonts w:ascii="Times New Roman" w:hAnsi="Times New Roman"/>
                <w:b/>
                <w:highlight w:val="green"/>
                <w:lang w:val="en-GB"/>
              </w:rPr>
            </w:pPr>
          </w:p>
        </w:tc>
        <w:tc>
          <w:tcPr>
            <w:tcW w:w="2977" w:type="dxa"/>
          </w:tcPr>
          <w:p w14:paraId="04657413" w14:textId="77777777" w:rsidR="007F6537" w:rsidRPr="000726B9" w:rsidRDefault="007F6537" w:rsidP="007F6537">
            <w:pPr>
              <w:rPr>
                <w:rFonts w:ascii="Times New Roman" w:hAnsi="Times New Roman"/>
                <w:b/>
                <w:highlight w:val="green"/>
                <w:lang w:val="en-GB"/>
              </w:rPr>
            </w:pPr>
          </w:p>
        </w:tc>
      </w:tr>
      <w:tr w:rsidR="007F6537" w:rsidRPr="000726B9" w14:paraId="1E2678A3" w14:textId="77777777" w:rsidTr="007F6537">
        <w:trPr>
          <w:cantSplit/>
        </w:trPr>
        <w:tc>
          <w:tcPr>
            <w:tcW w:w="993" w:type="dxa"/>
          </w:tcPr>
          <w:p w14:paraId="637CDBAA" w14:textId="285857D7"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9</w:t>
            </w:r>
          </w:p>
        </w:tc>
        <w:tc>
          <w:tcPr>
            <w:tcW w:w="4110" w:type="dxa"/>
          </w:tcPr>
          <w:p w14:paraId="48040178" w14:textId="602E8A1A"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The Contractor shall provide full functionalities for all used database, system software and integration components for the duration of the contract.</w:t>
            </w:r>
            <w:r>
              <w:rPr>
                <w:rFonts w:ascii="Calibri" w:hAnsi="Calibri" w:cs="Calibri"/>
                <w:color w:val="000000"/>
                <w:sz w:val="22"/>
                <w:szCs w:val="22"/>
              </w:rPr>
              <w:br/>
              <w:t>Meaning the Contractor needs to provide and maintain so-called "subscription", "mainetenance pack" or "care pack", which enable full capability and usability of the system.</w:t>
            </w:r>
          </w:p>
        </w:tc>
        <w:tc>
          <w:tcPr>
            <w:tcW w:w="1134" w:type="dxa"/>
          </w:tcPr>
          <w:p w14:paraId="2CD5FECC" w14:textId="7E17659A"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5CB923F8" w14:textId="47A1FF8F" w:rsidR="007F6537" w:rsidRPr="000726B9" w:rsidRDefault="007F6537" w:rsidP="007F6537">
            <w:pPr>
              <w:rPr>
                <w:rFonts w:ascii="Times New Roman" w:hAnsi="Times New Roman"/>
                <w:b/>
                <w:highlight w:val="green"/>
                <w:lang w:val="en-GB"/>
              </w:rPr>
            </w:pPr>
          </w:p>
        </w:tc>
        <w:tc>
          <w:tcPr>
            <w:tcW w:w="1984" w:type="dxa"/>
          </w:tcPr>
          <w:p w14:paraId="45A5D6F5" w14:textId="77777777" w:rsidR="007F6537" w:rsidRPr="000726B9" w:rsidRDefault="007F6537" w:rsidP="007F6537">
            <w:pPr>
              <w:rPr>
                <w:rFonts w:ascii="Times New Roman" w:hAnsi="Times New Roman"/>
                <w:b/>
                <w:highlight w:val="green"/>
                <w:lang w:val="en-GB"/>
              </w:rPr>
            </w:pPr>
          </w:p>
        </w:tc>
        <w:tc>
          <w:tcPr>
            <w:tcW w:w="2977" w:type="dxa"/>
          </w:tcPr>
          <w:p w14:paraId="06344422" w14:textId="77777777" w:rsidR="007F6537" w:rsidRPr="000726B9" w:rsidRDefault="007F6537" w:rsidP="007F6537">
            <w:pPr>
              <w:rPr>
                <w:rFonts w:ascii="Times New Roman" w:hAnsi="Times New Roman"/>
                <w:b/>
                <w:highlight w:val="green"/>
                <w:lang w:val="en-GB"/>
              </w:rPr>
            </w:pPr>
          </w:p>
        </w:tc>
      </w:tr>
      <w:tr w:rsidR="007F6537" w:rsidRPr="000726B9" w14:paraId="01FE38CB" w14:textId="77777777" w:rsidTr="007F6537">
        <w:trPr>
          <w:cantSplit/>
        </w:trPr>
        <w:tc>
          <w:tcPr>
            <w:tcW w:w="993" w:type="dxa"/>
          </w:tcPr>
          <w:p w14:paraId="29B3A18F" w14:textId="7474EDB8"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10</w:t>
            </w:r>
          </w:p>
        </w:tc>
        <w:tc>
          <w:tcPr>
            <w:tcW w:w="4110" w:type="dxa"/>
          </w:tcPr>
          <w:p w14:paraId="6B49AD1C" w14:textId="44D0A9B9"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Microsoft SQL Enterprise or equivalent database server (ensures encryption of data-at-rest and data-in-transit and one-time fee purchase without additional annual maintenance).</w:t>
            </w:r>
          </w:p>
        </w:tc>
        <w:tc>
          <w:tcPr>
            <w:tcW w:w="1134" w:type="dxa"/>
          </w:tcPr>
          <w:p w14:paraId="1A477849" w14:textId="62A1B5C9"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0482F3ED" w14:textId="289C9687" w:rsidR="007F6537" w:rsidRPr="000726B9" w:rsidRDefault="007F6537" w:rsidP="007F6537">
            <w:pPr>
              <w:rPr>
                <w:rFonts w:ascii="Times New Roman" w:hAnsi="Times New Roman"/>
                <w:b/>
                <w:highlight w:val="green"/>
                <w:lang w:val="en-GB"/>
              </w:rPr>
            </w:pPr>
          </w:p>
        </w:tc>
        <w:tc>
          <w:tcPr>
            <w:tcW w:w="1984" w:type="dxa"/>
          </w:tcPr>
          <w:p w14:paraId="2ED47C2D" w14:textId="77777777" w:rsidR="007F6537" w:rsidRPr="000726B9" w:rsidRDefault="007F6537" w:rsidP="007F6537">
            <w:pPr>
              <w:rPr>
                <w:rFonts w:ascii="Times New Roman" w:hAnsi="Times New Roman"/>
                <w:b/>
                <w:highlight w:val="green"/>
                <w:lang w:val="en-GB"/>
              </w:rPr>
            </w:pPr>
          </w:p>
        </w:tc>
        <w:tc>
          <w:tcPr>
            <w:tcW w:w="2977" w:type="dxa"/>
          </w:tcPr>
          <w:p w14:paraId="28ACA337" w14:textId="77777777" w:rsidR="007F6537" w:rsidRPr="000726B9" w:rsidRDefault="007F6537" w:rsidP="007F6537">
            <w:pPr>
              <w:rPr>
                <w:rFonts w:ascii="Times New Roman" w:hAnsi="Times New Roman"/>
                <w:b/>
                <w:highlight w:val="green"/>
                <w:lang w:val="en-GB"/>
              </w:rPr>
            </w:pPr>
          </w:p>
        </w:tc>
      </w:tr>
      <w:tr w:rsidR="007F6537" w:rsidRPr="000726B9" w14:paraId="68CA48E0" w14:textId="77777777" w:rsidTr="007F6537">
        <w:trPr>
          <w:cantSplit/>
        </w:trPr>
        <w:tc>
          <w:tcPr>
            <w:tcW w:w="993" w:type="dxa"/>
          </w:tcPr>
          <w:p w14:paraId="0D99D10D" w14:textId="140BFE0B"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11</w:t>
            </w:r>
          </w:p>
        </w:tc>
        <w:tc>
          <w:tcPr>
            <w:tcW w:w="4110" w:type="dxa"/>
          </w:tcPr>
          <w:p w14:paraId="60F587BC" w14:textId="2B1DABB0"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User access to the web server, i.e. the content on the webserver (website) must be supported by a license agreement that provides for an unlimited number of users and devices that are able to access the MSW system. (e. g. Windows Server 2019)</w:t>
            </w:r>
          </w:p>
        </w:tc>
        <w:tc>
          <w:tcPr>
            <w:tcW w:w="1134" w:type="dxa"/>
          </w:tcPr>
          <w:p w14:paraId="6470E322" w14:textId="70C7CF23"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466510FC" w14:textId="42DE47AF" w:rsidR="007F6537" w:rsidRPr="000726B9" w:rsidRDefault="007F6537" w:rsidP="007F6537">
            <w:pPr>
              <w:rPr>
                <w:rFonts w:ascii="Times New Roman" w:hAnsi="Times New Roman"/>
                <w:b/>
                <w:highlight w:val="green"/>
                <w:lang w:val="en-GB"/>
              </w:rPr>
            </w:pPr>
          </w:p>
        </w:tc>
        <w:tc>
          <w:tcPr>
            <w:tcW w:w="1984" w:type="dxa"/>
          </w:tcPr>
          <w:p w14:paraId="2E497DA6" w14:textId="77777777" w:rsidR="007F6537" w:rsidRPr="000726B9" w:rsidRDefault="007F6537" w:rsidP="007F6537">
            <w:pPr>
              <w:rPr>
                <w:rFonts w:ascii="Times New Roman" w:hAnsi="Times New Roman"/>
                <w:b/>
                <w:highlight w:val="green"/>
                <w:lang w:val="en-GB"/>
              </w:rPr>
            </w:pPr>
          </w:p>
        </w:tc>
        <w:tc>
          <w:tcPr>
            <w:tcW w:w="2977" w:type="dxa"/>
          </w:tcPr>
          <w:p w14:paraId="54660492" w14:textId="77777777" w:rsidR="007F6537" w:rsidRPr="000726B9" w:rsidRDefault="007F6537" w:rsidP="007F6537">
            <w:pPr>
              <w:rPr>
                <w:rFonts w:ascii="Times New Roman" w:hAnsi="Times New Roman"/>
                <w:b/>
                <w:highlight w:val="green"/>
                <w:lang w:val="en-GB"/>
              </w:rPr>
            </w:pPr>
          </w:p>
        </w:tc>
      </w:tr>
      <w:tr w:rsidR="007F6537" w:rsidRPr="000726B9" w14:paraId="7FC93972" w14:textId="77777777" w:rsidTr="007F6537">
        <w:trPr>
          <w:cantSplit/>
        </w:trPr>
        <w:tc>
          <w:tcPr>
            <w:tcW w:w="993" w:type="dxa"/>
          </w:tcPr>
          <w:p w14:paraId="4DC93507" w14:textId="2C50418D"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12</w:t>
            </w:r>
          </w:p>
        </w:tc>
        <w:tc>
          <w:tcPr>
            <w:tcW w:w="4110" w:type="dxa"/>
          </w:tcPr>
          <w:p w14:paraId="3B042F40" w14:textId="1DEF840F"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User access to the web server, i.e. the content on the webserver (website) must be supported by a license agreement that provides for an unlimited number of users and devices that are able to access the MSW system. (e. g. Windows Server 2019)</w:t>
            </w:r>
          </w:p>
        </w:tc>
        <w:tc>
          <w:tcPr>
            <w:tcW w:w="1134" w:type="dxa"/>
          </w:tcPr>
          <w:p w14:paraId="2D117F37" w14:textId="3C6259DE"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2A957EB2" w14:textId="59C67208" w:rsidR="007F6537" w:rsidRPr="000726B9" w:rsidRDefault="007F6537" w:rsidP="007F6537">
            <w:pPr>
              <w:rPr>
                <w:rFonts w:ascii="Times New Roman" w:hAnsi="Times New Roman"/>
                <w:b/>
                <w:highlight w:val="green"/>
                <w:lang w:val="en-GB"/>
              </w:rPr>
            </w:pPr>
          </w:p>
        </w:tc>
        <w:tc>
          <w:tcPr>
            <w:tcW w:w="1984" w:type="dxa"/>
          </w:tcPr>
          <w:p w14:paraId="442A4157" w14:textId="77777777" w:rsidR="007F6537" w:rsidRPr="000726B9" w:rsidRDefault="007F6537" w:rsidP="007F6537">
            <w:pPr>
              <w:rPr>
                <w:rFonts w:ascii="Times New Roman" w:hAnsi="Times New Roman"/>
                <w:b/>
                <w:highlight w:val="green"/>
                <w:lang w:val="en-GB"/>
              </w:rPr>
            </w:pPr>
          </w:p>
        </w:tc>
        <w:tc>
          <w:tcPr>
            <w:tcW w:w="2977" w:type="dxa"/>
          </w:tcPr>
          <w:p w14:paraId="241975CF" w14:textId="77777777" w:rsidR="007F6537" w:rsidRPr="000726B9" w:rsidRDefault="007F6537" w:rsidP="007F6537">
            <w:pPr>
              <w:rPr>
                <w:rFonts w:ascii="Times New Roman" w:hAnsi="Times New Roman"/>
                <w:b/>
                <w:highlight w:val="green"/>
                <w:lang w:val="en-GB"/>
              </w:rPr>
            </w:pPr>
          </w:p>
        </w:tc>
      </w:tr>
      <w:tr w:rsidR="007F6537" w:rsidRPr="000726B9" w14:paraId="1BD51C37" w14:textId="77777777" w:rsidTr="007F6537">
        <w:trPr>
          <w:cantSplit/>
        </w:trPr>
        <w:tc>
          <w:tcPr>
            <w:tcW w:w="993" w:type="dxa"/>
          </w:tcPr>
          <w:p w14:paraId="2F5156A4" w14:textId="08A9F205"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13</w:t>
            </w:r>
          </w:p>
        </w:tc>
        <w:tc>
          <w:tcPr>
            <w:tcW w:w="4110" w:type="dxa"/>
          </w:tcPr>
          <w:p w14:paraId="5E7596BC" w14:textId="7AB650A0"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User access to the web server, i.e. the content on the webserver (website) must be supported by a license agreement that provides for an unlimited number of users and devices that are able to access the MSW system. (e. g. Windows Server 2019)</w:t>
            </w:r>
          </w:p>
        </w:tc>
        <w:tc>
          <w:tcPr>
            <w:tcW w:w="1134" w:type="dxa"/>
          </w:tcPr>
          <w:p w14:paraId="1DCB897C" w14:textId="241E5FB5"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60249D3C" w14:textId="134A2073" w:rsidR="007F6537" w:rsidRPr="000726B9" w:rsidRDefault="007F6537" w:rsidP="007F6537">
            <w:pPr>
              <w:rPr>
                <w:rFonts w:ascii="Times New Roman" w:hAnsi="Times New Roman"/>
                <w:b/>
                <w:highlight w:val="green"/>
                <w:lang w:val="en-GB"/>
              </w:rPr>
            </w:pPr>
          </w:p>
        </w:tc>
        <w:tc>
          <w:tcPr>
            <w:tcW w:w="1984" w:type="dxa"/>
          </w:tcPr>
          <w:p w14:paraId="77B0F90F" w14:textId="77777777" w:rsidR="007F6537" w:rsidRPr="000726B9" w:rsidRDefault="007F6537" w:rsidP="007F6537">
            <w:pPr>
              <w:rPr>
                <w:rFonts w:ascii="Times New Roman" w:hAnsi="Times New Roman"/>
                <w:b/>
                <w:highlight w:val="green"/>
                <w:lang w:val="en-GB"/>
              </w:rPr>
            </w:pPr>
          </w:p>
        </w:tc>
        <w:tc>
          <w:tcPr>
            <w:tcW w:w="2977" w:type="dxa"/>
          </w:tcPr>
          <w:p w14:paraId="5B4FB4BA" w14:textId="77777777" w:rsidR="007F6537" w:rsidRPr="000726B9" w:rsidRDefault="007F6537" w:rsidP="007F6537">
            <w:pPr>
              <w:rPr>
                <w:rFonts w:ascii="Times New Roman" w:hAnsi="Times New Roman"/>
                <w:b/>
                <w:highlight w:val="green"/>
                <w:lang w:val="en-GB"/>
              </w:rPr>
            </w:pPr>
          </w:p>
        </w:tc>
      </w:tr>
      <w:tr w:rsidR="007F6537" w:rsidRPr="000726B9" w14:paraId="1B823FA3" w14:textId="77777777" w:rsidTr="007F6537">
        <w:trPr>
          <w:cantSplit/>
        </w:trPr>
        <w:tc>
          <w:tcPr>
            <w:tcW w:w="993" w:type="dxa"/>
          </w:tcPr>
          <w:p w14:paraId="0CD9CDE5" w14:textId="3F400DC6"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14</w:t>
            </w:r>
          </w:p>
        </w:tc>
        <w:tc>
          <w:tcPr>
            <w:tcW w:w="4110" w:type="dxa"/>
          </w:tcPr>
          <w:p w14:paraId="1ABC9413" w14:textId="175D4451"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Some possible examples of data centre technology vendors for the layout shown in Figure 3. may be as follows:</w:t>
            </w:r>
            <w:r>
              <w:rPr>
                <w:rFonts w:ascii="Calibri" w:hAnsi="Calibri" w:cs="Calibri"/>
                <w:color w:val="000000"/>
                <w:sz w:val="22"/>
                <w:szCs w:val="22"/>
              </w:rPr>
              <w:br/>
              <w:t>1. Virtualization – Microsoft (Hyper-V), VMWare, Oracle;</w:t>
            </w:r>
            <w:r>
              <w:rPr>
                <w:rFonts w:ascii="Calibri" w:hAnsi="Calibri" w:cs="Calibri"/>
                <w:color w:val="000000"/>
                <w:sz w:val="22"/>
                <w:szCs w:val="22"/>
              </w:rPr>
              <w:br/>
              <w:t>2. Software-defined SAN – Starwind, Nutanix, RedHat;</w:t>
            </w:r>
            <w:r>
              <w:rPr>
                <w:rFonts w:ascii="Calibri" w:hAnsi="Calibri" w:cs="Calibri"/>
                <w:color w:val="000000"/>
                <w:sz w:val="22"/>
                <w:szCs w:val="22"/>
              </w:rPr>
              <w:br/>
              <w:t>3. Backup software – Veeam, Symantec, Microsoft, and</w:t>
            </w:r>
            <w:r>
              <w:rPr>
                <w:rFonts w:ascii="Calibri" w:hAnsi="Calibri" w:cs="Calibri"/>
                <w:color w:val="000000"/>
                <w:sz w:val="22"/>
                <w:szCs w:val="22"/>
              </w:rPr>
              <w:br/>
              <w:t>4. Servers – Hewlett-Packard, Dell.</w:t>
            </w:r>
            <w:r>
              <w:rPr>
                <w:rFonts w:ascii="Calibri" w:hAnsi="Calibri" w:cs="Calibri"/>
                <w:color w:val="000000"/>
                <w:sz w:val="22"/>
                <w:szCs w:val="22"/>
              </w:rPr>
              <w:br/>
              <w:t>The list is not exhaustive or limited.”</w:t>
            </w:r>
          </w:p>
        </w:tc>
        <w:tc>
          <w:tcPr>
            <w:tcW w:w="1134" w:type="dxa"/>
          </w:tcPr>
          <w:p w14:paraId="7EBC2A53" w14:textId="3C4A7639"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 set</w:t>
            </w:r>
          </w:p>
        </w:tc>
        <w:tc>
          <w:tcPr>
            <w:tcW w:w="4253" w:type="dxa"/>
          </w:tcPr>
          <w:p w14:paraId="4F895420" w14:textId="24662C3F" w:rsidR="007F6537" w:rsidRPr="000726B9" w:rsidRDefault="007F6537" w:rsidP="007F6537">
            <w:pPr>
              <w:rPr>
                <w:rFonts w:ascii="Times New Roman" w:hAnsi="Times New Roman"/>
                <w:b/>
                <w:highlight w:val="green"/>
                <w:lang w:val="en-GB"/>
              </w:rPr>
            </w:pPr>
          </w:p>
        </w:tc>
        <w:tc>
          <w:tcPr>
            <w:tcW w:w="1984" w:type="dxa"/>
          </w:tcPr>
          <w:p w14:paraId="626D2471" w14:textId="77777777" w:rsidR="007F6537" w:rsidRPr="000726B9" w:rsidRDefault="007F6537" w:rsidP="007F6537">
            <w:pPr>
              <w:rPr>
                <w:rFonts w:ascii="Times New Roman" w:hAnsi="Times New Roman"/>
                <w:b/>
                <w:highlight w:val="green"/>
                <w:lang w:val="en-GB"/>
              </w:rPr>
            </w:pPr>
          </w:p>
        </w:tc>
        <w:tc>
          <w:tcPr>
            <w:tcW w:w="2977" w:type="dxa"/>
          </w:tcPr>
          <w:p w14:paraId="101BF492" w14:textId="77777777" w:rsidR="007F6537" w:rsidRPr="000726B9" w:rsidRDefault="007F6537" w:rsidP="007F6537">
            <w:pPr>
              <w:rPr>
                <w:rFonts w:ascii="Times New Roman" w:hAnsi="Times New Roman"/>
                <w:b/>
                <w:highlight w:val="green"/>
                <w:lang w:val="en-GB"/>
              </w:rPr>
            </w:pPr>
          </w:p>
        </w:tc>
      </w:tr>
      <w:tr w:rsidR="007F6537" w:rsidRPr="000726B9" w14:paraId="4E0715CA" w14:textId="77777777" w:rsidTr="007F6537">
        <w:trPr>
          <w:cantSplit/>
        </w:trPr>
        <w:tc>
          <w:tcPr>
            <w:tcW w:w="993" w:type="dxa"/>
          </w:tcPr>
          <w:p w14:paraId="30192485" w14:textId="701293AA"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15</w:t>
            </w:r>
          </w:p>
        </w:tc>
        <w:tc>
          <w:tcPr>
            <w:tcW w:w="4110" w:type="dxa"/>
          </w:tcPr>
          <w:p w14:paraId="4F9ADACE" w14:textId="13B7E276" w:rsidR="007F6537" w:rsidRPr="00D10EF9" w:rsidRDefault="007F6537" w:rsidP="007F6537">
            <w:pPr>
              <w:rPr>
                <w:rFonts w:ascii="Times New Roman" w:hAnsi="Times New Roman"/>
                <w:b/>
                <w:sz w:val="22"/>
                <w:highlight w:val="yellow"/>
                <w:lang w:val="en-GB"/>
              </w:rPr>
            </w:pPr>
            <w:r>
              <w:rPr>
                <w:rFonts w:ascii="Calibri" w:hAnsi="Calibri" w:cs="Calibri"/>
                <w:b/>
                <w:bCs/>
                <w:color w:val="000000"/>
                <w:sz w:val="22"/>
                <w:szCs w:val="22"/>
              </w:rPr>
              <w:t>2 pcs Data servers</w:t>
            </w:r>
            <w:r>
              <w:rPr>
                <w:rFonts w:ascii="Calibri" w:hAnsi="Calibri" w:cs="Calibri"/>
                <w:b/>
                <w:bCs/>
                <w:color w:val="000000"/>
                <w:sz w:val="22"/>
                <w:szCs w:val="22"/>
              </w:rPr>
              <w:br/>
            </w:r>
            <w:r>
              <w:rPr>
                <w:rFonts w:ascii="Calibri" w:hAnsi="Calibri" w:cs="Calibri"/>
                <w:color w:val="000000"/>
                <w:sz w:val="22"/>
                <w:szCs w:val="22"/>
              </w:rPr>
              <w:t>Minimum specification as in 3.3.4 Servers (T1, T2) specification,</w:t>
            </w:r>
            <w:r>
              <w:rPr>
                <w:rFonts w:ascii="Calibri" w:hAnsi="Calibri" w:cs="Calibri"/>
                <w:color w:val="000000"/>
                <w:sz w:val="22"/>
                <w:szCs w:val="22"/>
              </w:rPr>
              <w:br/>
              <w:t>with change in Network cards - minimum 2x 10Gbit 2Port SFP+ PCIe cards per server</w:t>
            </w:r>
            <w:r>
              <w:rPr>
                <w:rFonts w:ascii="Calibri" w:hAnsi="Calibri" w:cs="Calibri"/>
                <w:color w:val="000000"/>
                <w:sz w:val="22"/>
                <w:szCs w:val="22"/>
              </w:rPr>
              <w:br/>
            </w:r>
            <w:r>
              <w:rPr>
                <w:rFonts w:ascii="Calibri" w:hAnsi="Calibri" w:cs="Calibri"/>
                <w:b/>
                <w:bCs/>
                <w:color w:val="000000"/>
                <w:sz w:val="22"/>
                <w:szCs w:val="22"/>
              </w:rPr>
              <w:t>1 pcs Data Backup Server</w:t>
            </w:r>
            <w:r>
              <w:rPr>
                <w:rFonts w:ascii="Calibri" w:hAnsi="Calibri" w:cs="Calibri"/>
                <w:b/>
                <w:bCs/>
                <w:color w:val="000000"/>
                <w:sz w:val="22"/>
                <w:szCs w:val="22"/>
              </w:rPr>
              <w:br/>
            </w:r>
            <w:r>
              <w:rPr>
                <w:rFonts w:ascii="Calibri" w:hAnsi="Calibri" w:cs="Calibri"/>
                <w:color w:val="000000"/>
                <w:sz w:val="22"/>
                <w:szCs w:val="22"/>
              </w:rPr>
              <w:t>Minimum specifications as in 3.3.8 Data Backup Server - B1</w:t>
            </w:r>
            <w:r>
              <w:rPr>
                <w:rFonts w:ascii="Calibri" w:hAnsi="Calibri" w:cs="Calibri"/>
                <w:color w:val="000000"/>
                <w:sz w:val="22"/>
                <w:szCs w:val="22"/>
              </w:rPr>
              <w:br/>
              <w:t>with change in Network cards - minimum 2x 10Gbit 2Port SFP+ PCIe cards per server</w:t>
            </w:r>
            <w:r>
              <w:rPr>
                <w:rFonts w:ascii="Calibri" w:hAnsi="Calibri" w:cs="Calibri"/>
                <w:color w:val="000000"/>
                <w:sz w:val="22"/>
                <w:szCs w:val="22"/>
              </w:rPr>
              <w:br/>
              <w:t>For example: Lenovo Server SR650 V2 or equivalent</w:t>
            </w:r>
          </w:p>
        </w:tc>
        <w:tc>
          <w:tcPr>
            <w:tcW w:w="1134" w:type="dxa"/>
          </w:tcPr>
          <w:p w14:paraId="7C66A26C" w14:textId="0FA64FE3"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 set</w:t>
            </w:r>
          </w:p>
        </w:tc>
        <w:tc>
          <w:tcPr>
            <w:tcW w:w="4253" w:type="dxa"/>
          </w:tcPr>
          <w:p w14:paraId="02C8FE89" w14:textId="13B0B042" w:rsidR="007F6537" w:rsidRPr="000726B9" w:rsidRDefault="007F6537" w:rsidP="007F6537">
            <w:pPr>
              <w:rPr>
                <w:rFonts w:ascii="Times New Roman" w:hAnsi="Times New Roman"/>
                <w:b/>
                <w:highlight w:val="green"/>
                <w:lang w:val="en-GB"/>
              </w:rPr>
            </w:pPr>
          </w:p>
        </w:tc>
        <w:tc>
          <w:tcPr>
            <w:tcW w:w="1984" w:type="dxa"/>
          </w:tcPr>
          <w:p w14:paraId="73D97E3F" w14:textId="77777777" w:rsidR="007F6537" w:rsidRPr="000726B9" w:rsidRDefault="007F6537" w:rsidP="007F6537">
            <w:pPr>
              <w:rPr>
                <w:rFonts w:ascii="Times New Roman" w:hAnsi="Times New Roman"/>
                <w:b/>
                <w:highlight w:val="green"/>
                <w:lang w:val="en-GB"/>
              </w:rPr>
            </w:pPr>
          </w:p>
        </w:tc>
        <w:tc>
          <w:tcPr>
            <w:tcW w:w="2977" w:type="dxa"/>
          </w:tcPr>
          <w:p w14:paraId="79CD24BB" w14:textId="77777777" w:rsidR="007F6537" w:rsidRPr="000726B9" w:rsidRDefault="007F6537" w:rsidP="007F6537">
            <w:pPr>
              <w:rPr>
                <w:rFonts w:ascii="Times New Roman" w:hAnsi="Times New Roman"/>
                <w:b/>
                <w:highlight w:val="green"/>
                <w:lang w:val="en-GB"/>
              </w:rPr>
            </w:pPr>
          </w:p>
        </w:tc>
      </w:tr>
      <w:tr w:rsidR="007F6537" w:rsidRPr="000726B9" w14:paraId="42A8B7B8" w14:textId="77777777" w:rsidTr="007F6537">
        <w:trPr>
          <w:cantSplit/>
        </w:trPr>
        <w:tc>
          <w:tcPr>
            <w:tcW w:w="993" w:type="dxa"/>
          </w:tcPr>
          <w:p w14:paraId="732A49A0" w14:textId="10778C88"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16</w:t>
            </w:r>
          </w:p>
        </w:tc>
        <w:tc>
          <w:tcPr>
            <w:tcW w:w="4110" w:type="dxa"/>
          </w:tcPr>
          <w:p w14:paraId="38577C55" w14:textId="5556F1B5"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Configured magnetic tape device as an additional medium for backing up the minimum capacity uncompressed 12TB and 30TB compressed, plus a minimum of two magnetic tapes of appropriate capacity (Example: IBM TS2280 LTO8 tape or equivalent) and one tape for mechanical cleaning of the head of the tape device.</w:t>
            </w:r>
          </w:p>
        </w:tc>
        <w:tc>
          <w:tcPr>
            <w:tcW w:w="1134" w:type="dxa"/>
          </w:tcPr>
          <w:p w14:paraId="1AE673BE" w14:textId="7A536F82"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 set</w:t>
            </w:r>
          </w:p>
        </w:tc>
        <w:tc>
          <w:tcPr>
            <w:tcW w:w="4253" w:type="dxa"/>
          </w:tcPr>
          <w:p w14:paraId="0F499070" w14:textId="08721042" w:rsidR="007F6537" w:rsidRPr="000726B9" w:rsidRDefault="007F6537" w:rsidP="007F6537">
            <w:pPr>
              <w:rPr>
                <w:rFonts w:ascii="Times New Roman" w:hAnsi="Times New Roman"/>
                <w:b/>
                <w:highlight w:val="green"/>
                <w:lang w:val="en-GB"/>
              </w:rPr>
            </w:pPr>
          </w:p>
        </w:tc>
        <w:tc>
          <w:tcPr>
            <w:tcW w:w="1984" w:type="dxa"/>
          </w:tcPr>
          <w:p w14:paraId="1436DE13" w14:textId="77777777" w:rsidR="007F6537" w:rsidRPr="000726B9" w:rsidRDefault="007F6537" w:rsidP="007F6537">
            <w:pPr>
              <w:rPr>
                <w:rFonts w:ascii="Times New Roman" w:hAnsi="Times New Roman"/>
                <w:b/>
                <w:highlight w:val="green"/>
                <w:lang w:val="en-GB"/>
              </w:rPr>
            </w:pPr>
          </w:p>
        </w:tc>
        <w:tc>
          <w:tcPr>
            <w:tcW w:w="2977" w:type="dxa"/>
          </w:tcPr>
          <w:p w14:paraId="17F23A06" w14:textId="77777777" w:rsidR="007F6537" w:rsidRPr="000726B9" w:rsidRDefault="007F6537" w:rsidP="007F6537">
            <w:pPr>
              <w:rPr>
                <w:rFonts w:ascii="Times New Roman" w:hAnsi="Times New Roman"/>
                <w:b/>
                <w:highlight w:val="green"/>
                <w:lang w:val="en-GB"/>
              </w:rPr>
            </w:pPr>
          </w:p>
        </w:tc>
      </w:tr>
      <w:tr w:rsidR="007F6537" w:rsidRPr="000726B9" w14:paraId="3909A72E" w14:textId="77777777" w:rsidTr="007F6537">
        <w:trPr>
          <w:cantSplit/>
        </w:trPr>
        <w:tc>
          <w:tcPr>
            <w:tcW w:w="993" w:type="dxa"/>
          </w:tcPr>
          <w:p w14:paraId="6710B054" w14:textId="03837E5B"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17</w:t>
            </w:r>
          </w:p>
        </w:tc>
        <w:tc>
          <w:tcPr>
            <w:tcW w:w="4110" w:type="dxa"/>
          </w:tcPr>
          <w:p w14:paraId="06497244" w14:textId="6693151D"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Software-Defined SAN</w:t>
            </w:r>
            <w:r>
              <w:rPr>
                <w:rFonts w:ascii="Calibri" w:hAnsi="Calibri" w:cs="Calibri"/>
                <w:color w:val="000000"/>
                <w:sz w:val="22"/>
                <w:szCs w:val="22"/>
              </w:rPr>
              <w:br/>
              <w:t>for example: StarWind Virtual SAN Standard Edition for 1 node, 1 YR of Standard ASM or equivalent</w:t>
            </w:r>
          </w:p>
        </w:tc>
        <w:tc>
          <w:tcPr>
            <w:tcW w:w="1134" w:type="dxa"/>
          </w:tcPr>
          <w:p w14:paraId="27C44106" w14:textId="6DE9C955"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4AB155D2" w14:textId="15F3099B" w:rsidR="007F6537" w:rsidRPr="000726B9" w:rsidRDefault="007F6537" w:rsidP="007F6537">
            <w:pPr>
              <w:rPr>
                <w:rFonts w:ascii="Times New Roman" w:hAnsi="Times New Roman"/>
                <w:b/>
                <w:highlight w:val="green"/>
                <w:lang w:val="en-GB"/>
              </w:rPr>
            </w:pPr>
          </w:p>
        </w:tc>
        <w:tc>
          <w:tcPr>
            <w:tcW w:w="1984" w:type="dxa"/>
          </w:tcPr>
          <w:p w14:paraId="10363F32" w14:textId="77777777" w:rsidR="007F6537" w:rsidRPr="000726B9" w:rsidRDefault="007F6537" w:rsidP="007F6537">
            <w:pPr>
              <w:rPr>
                <w:rFonts w:ascii="Times New Roman" w:hAnsi="Times New Roman"/>
                <w:b/>
                <w:highlight w:val="green"/>
                <w:lang w:val="en-GB"/>
              </w:rPr>
            </w:pPr>
          </w:p>
        </w:tc>
        <w:tc>
          <w:tcPr>
            <w:tcW w:w="2977" w:type="dxa"/>
          </w:tcPr>
          <w:p w14:paraId="0C2315D8" w14:textId="77777777" w:rsidR="007F6537" w:rsidRPr="000726B9" w:rsidRDefault="007F6537" w:rsidP="007F6537">
            <w:pPr>
              <w:rPr>
                <w:rFonts w:ascii="Times New Roman" w:hAnsi="Times New Roman"/>
                <w:b/>
                <w:highlight w:val="green"/>
                <w:lang w:val="en-GB"/>
              </w:rPr>
            </w:pPr>
          </w:p>
        </w:tc>
      </w:tr>
      <w:tr w:rsidR="007F6537" w:rsidRPr="000726B9" w14:paraId="62532757" w14:textId="77777777" w:rsidTr="007F6537">
        <w:trPr>
          <w:cantSplit/>
        </w:trPr>
        <w:tc>
          <w:tcPr>
            <w:tcW w:w="993" w:type="dxa"/>
          </w:tcPr>
          <w:p w14:paraId="373C59F4" w14:textId="339DF23F"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18</w:t>
            </w:r>
          </w:p>
        </w:tc>
        <w:tc>
          <w:tcPr>
            <w:tcW w:w="4110" w:type="dxa"/>
          </w:tcPr>
          <w:p w14:paraId="2153C15B" w14:textId="4D632644"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3 pcs Smart UPS devices (two in first, one in second server room), which could power all network and server devices in the server room under full load for a minimum of 30 minutes</w:t>
            </w:r>
            <w:r>
              <w:rPr>
                <w:rFonts w:ascii="Calibri" w:hAnsi="Calibri" w:cs="Calibri"/>
                <w:color w:val="000000"/>
                <w:sz w:val="22"/>
                <w:szCs w:val="22"/>
              </w:rPr>
              <w:br/>
              <w:t xml:space="preserve">for example: DELTA UPS RT 8kVA S with 20x9Ah batt. &amp; PDB + Rail kits </w:t>
            </w:r>
          </w:p>
        </w:tc>
        <w:tc>
          <w:tcPr>
            <w:tcW w:w="1134" w:type="dxa"/>
          </w:tcPr>
          <w:p w14:paraId="119868EB" w14:textId="3CDDAC81"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w:t>
            </w:r>
          </w:p>
        </w:tc>
        <w:tc>
          <w:tcPr>
            <w:tcW w:w="4253" w:type="dxa"/>
          </w:tcPr>
          <w:p w14:paraId="252D8020" w14:textId="2EFF421F" w:rsidR="007F6537" w:rsidRPr="000726B9" w:rsidRDefault="007F6537" w:rsidP="007F6537">
            <w:pPr>
              <w:rPr>
                <w:rFonts w:ascii="Times New Roman" w:hAnsi="Times New Roman"/>
                <w:b/>
                <w:highlight w:val="green"/>
                <w:lang w:val="en-GB"/>
              </w:rPr>
            </w:pPr>
          </w:p>
        </w:tc>
        <w:tc>
          <w:tcPr>
            <w:tcW w:w="1984" w:type="dxa"/>
          </w:tcPr>
          <w:p w14:paraId="5D990AB7" w14:textId="77777777" w:rsidR="007F6537" w:rsidRPr="000726B9" w:rsidRDefault="007F6537" w:rsidP="007F6537">
            <w:pPr>
              <w:rPr>
                <w:rFonts w:ascii="Times New Roman" w:hAnsi="Times New Roman"/>
                <w:b/>
                <w:highlight w:val="green"/>
                <w:lang w:val="en-GB"/>
              </w:rPr>
            </w:pPr>
          </w:p>
        </w:tc>
        <w:tc>
          <w:tcPr>
            <w:tcW w:w="2977" w:type="dxa"/>
          </w:tcPr>
          <w:p w14:paraId="533CE612" w14:textId="77777777" w:rsidR="007F6537" w:rsidRPr="000726B9" w:rsidRDefault="007F6537" w:rsidP="007F6537">
            <w:pPr>
              <w:rPr>
                <w:rFonts w:ascii="Times New Roman" w:hAnsi="Times New Roman"/>
                <w:b/>
                <w:highlight w:val="green"/>
                <w:lang w:val="en-GB"/>
              </w:rPr>
            </w:pPr>
          </w:p>
        </w:tc>
      </w:tr>
      <w:tr w:rsidR="007F6537" w:rsidRPr="000726B9" w14:paraId="39B1223A" w14:textId="77777777" w:rsidTr="007F6537">
        <w:trPr>
          <w:cantSplit/>
        </w:trPr>
        <w:tc>
          <w:tcPr>
            <w:tcW w:w="993" w:type="dxa"/>
          </w:tcPr>
          <w:p w14:paraId="2F298CBA" w14:textId="6FBFCE33"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19</w:t>
            </w:r>
          </w:p>
        </w:tc>
        <w:tc>
          <w:tcPr>
            <w:tcW w:w="4110" w:type="dxa"/>
          </w:tcPr>
          <w:p w14:paraId="680889CB" w14:textId="2C567004"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Smart UPSs must be equipped with network cards that allow autonomous and "clean“/“graceful“ shutdown of all virtual and physical servers and other equipment in the event of a power outage on the external power source that supplies the entire system.</w:t>
            </w:r>
            <w:r>
              <w:rPr>
                <w:rFonts w:ascii="Calibri" w:hAnsi="Calibri" w:cs="Calibri"/>
                <w:color w:val="000000"/>
                <w:sz w:val="22"/>
                <w:szCs w:val="22"/>
              </w:rPr>
              <w:br/>
              <w:t xml:space="preserve">For example: Delta + SNMP IPv6 cards </w:t>
            </w:r>
          </w:p>
        </w:tc>
        <w:tc>
          <w:tcPr>
            <w:tcW w:w="1134" w:type="dxa"/>
          </w:tcPr>
          <w:p w14:paraId="08F07BE9" w14:textId="1F2F96A0"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w:t>
            </w:r>
          </w:p>
        </w:tc>
        <w:tc>
          <w:tcPr>
            <w:tcW w:w="4253" w:type="dxa"/>
          </w:tcPr>
          <w:p w14:paraId="2A9B22DD" w14:textId="1EFDC80E" w:rsidR="007F6537" w:rsidRPr="000726B9" w:rsidRDefault="007F6537" w:rsidP="007F6537">
            <w:pPr>
              <w:rPr>
                <w:rFonts w:ascii="Times New Roman" w:hAnsi="Times New Roman"/>
                <w:b/>
                <w:highlight w:val="green"/>
                <w:lang w:val="en-GB"/>
              </w:rPr>
            </w:pPr>
          </w:p>
        </w:tc>
        <w:tc>
          <w:tcPr>
            <w:tcW w:w="1984" w:type="dxa"/>
          </w:tcPr>
          <w:p w14:paraId="1C954444" w14:textId="77777777" w:rsidR="007F6537" w:rsidRPr="000726B9" w:rsidRDefault="007F6537" w:rsidP="007F6537">
            <w:pPr>
              <w:rPr>
                <w:rFonts w:ascii="Times New Roman" w:hAnsi="Times New Roman"/>
                <w:b/>
                <w:highlight w:val="green"/>
                <w:lang w:val="en-GB"/>
              </w:rPr>
            </w:pPr>
          </w:p>
        </w:tc>
        <w:tc>
          <w:tcPr>
            <w:tcW w:w="2977" w:type="dxa"/>
          </w:tcPr>
          <w:p w14:paraId="25689F39" w14:textId="77777777" w:rsidR="007F6537" w:rsidRPr="000726B9" w:rsidRDefault="007F6537" w:rsidP="007F6537">
            <w:pPr>
              <w:rPr>
                <w:rFonts w:ascii="Times New Roman" w:hAnsi="Times New Roman"/>
                <w:b/>
                <w:highlight w:val="green"/>
                <w:lang w:val="en-GB"/>
              </w:rPr>
            </w:pPr>
          </w:p>
        </w:tc>
      </w:tr>
      <w:tr w:rsidR="007F6537" w:rsidRPr="000726B9" w14:paraId="5BB3FCB4" w14:textId="77777777" w:rsidTr="007F6537">
        <w:trPr>
          <w:cantSplit/>
        </w:trPr>
        <w:tc>
          <w:tcPr>
            <w:tcW w:w="993" w:type="dxa"/>
          </w:tcPr>
          <w:p w14:paraId="1ABECAF8" w14:textId="0B141C1A"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20</w:t>
            </w:r>
          </w:p>
        </w:tc>
        <w:tc>
          <w:tcPr>
            <w:tcW w:w="4110" w:type="dxa"/>
          </w:tcPr>
          <w:p w14:paraId="247D5719" w14:textId="1D86D256"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Rack and patch panels</w:t>
            </w:r>
            <w:r>
              <w:rPr>
                <w:rFonts w:ascii="Calibri" w:hAnsi="Calibri" w:cs="Calibri"/>
                <w:color w:val="000000"/>
                <w:sz w:val="22"/>
                <w:szCs w:val="22"/>
              </w:rPr>
              <w:br/>
              <w:t>Both server rooms must be equipped with server cabinets with a minimum size of 42 standard units, minimal depth 1000mm, to install components of the planned system and subsequent system expansions according to the needs and requirements of the customer for further system upgrades.</w:t>
            </w:r>
          </w:p>
        </w:tc>
        <w:tc>
          <w:tcPr>
            <w:tcW w:w="1134" w:type="dxa"/>
          </w:tcPr>
          <w:p w14:paraId="5F12EB38" w14:textId="7FB22FB8"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77832D19" w14:textId="0CCE3D50" w:rsidR="007F6537" w:rsidRPr="000726B9" w:rsidRDefault="007F6537" w:rsidP="007F6537">
            <w:pPr>
              <w:rPr>
                <w:rFonts w:ascii="Times New Roman" w:hAnsi="Times New Roman"/>
                <w:b/>
                <w:highlight w:val="green"/>
                <w:lang w:val="en-GB"/>
              </w:rPr>
            </w:pPr>
          </w:p>
        </w:tc>
        <w:tc>
          <w:tcPr>
            <w:tcW w:w="1984" w:type="dxa"/>
          </w:tcPr>
          <w:p w14:paraId="7E66222C" w14:textId="77777777" w:rsidR="007F6537" w:rsidRPr="000726B9" w:rsidRDefault="007F6537" w:rsidP="007F6537">
            <w:pPr>
              <w:rPr>
                <w:rFonts w:ascii="Times New Roman" w:hAnsi="Times New Roman"/>
                <w:b/>
                <w:highlight w:val="green"/>
                <w:lang w:val="en-GB"/>
              </w:rPr>
            </w:pPr>
          </w:p>
        </w:tc>
        <w:tc>
          <w:tcPr>
            <w:tcW w:w="2977" w:type="dxa"/>
          </w:tcPr>
          <w:p w14:paraId="2F39E932" w14:textId="77777777" w:rsidR="007F6537" w:rsidRPr="000726B9" w:rsidRDefault="007F6537" w:rsidP="007F6537">
            <w:pPr>
              <w:rPr>
                <w:rFonts w:ascii="Times New Roman" w:hAnsi="Times New Roman"/>
                <w:b/>
                <w:highlight w:val="green"/>
                <w:lang w:val="en-GB"/>
              </w:rPr>
            </w:pPr>
          </w:p>
        </w:tc>
      </w:tr>
      <w:tr w:rsidR="007F6537" w:rsidRPr="000726B9" w14:paraId="17196935" w14:textId="77777777" w:rsidTr="007F6537">
        <w:trPr>
          <w:cantSplit/>
        </w:trPr>
        <w:tc>
          <w:tcPr>
            <w:tcW w:w="993" w:type="dxa"/>
          </w:tcPr>
          <w:p w14:paraId="03398530" w14:textId="583FEC41"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21</w:t>
            </w:r>
          </w:p>
        </w:tc>
        <w:tc>
          <w:tcPr>
            <w:tcW w:w="4110" w:type="dxa"/>
          </w:tcPr>
          <w:p w14:paraId="50B73A2F" w14:textId="2757709A"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Rack and patch panels</w:t>
            </w:r>
            <w:r>
              <w:rPr>
                <w:rFonts w:ascii="Calibri" w:hAnsi="Calibri" w:cs="Calibri"/>
                <w:color w:val="000000"/>
                <w:sz w:val="22"/>
                <w:szCs w:val="22"/>
              </w:rPr>
              <w:br/>
              <w:t>Cabinet wheels (2pcs with brake), M12, pack 4 pcs</w:t>
            </w:r>
          </w:p>
        </w:tc>
        <w:tc>
          <w:tcPr>
            <w:tcW w:w="1134" w:type="dxa"/>
          </w:tcPr>
          <w:p w14:paraId="0F1BDA6D" w14:textId="71DD9D80"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203FFC50" w14:textId="73D6B648" w:rsidR="007F6537" w:rsidRPr="000726B9" w:rsidRDefault="007F6537" w:rsidP="007F6537">
            <w:pPr>
              <w:rPr>
                <w:rFonts w:ascii="Times New Roman" w:hAnsi="Times New Roman"/>
                <w:b/>
                <w:highlight w:val="green"/>
                <w:lang w:val="en-GB"/>
              </w:rPr>
            </w:pPr>
          </w:p>
        </w:tc>
        <w:tc>
          <w:tcPr>
            <w:tcW w:w="1984" w:type="dxa"/>
          </w:tcPr>
          <w:p w14:paraId="51BF4E5F" w14:textId="77777777" w:rsidR="007F6537" w:rsidRPr="000726B9" w:rsidRDefault="007F6537" w:rsidP="007F6537">
            <w:pPr>
              <w:rPr>
                <w:rFonts w:ascii="Times New Roman" w:hAnsi="Times New Roman"/>
                <w:b/>
                <w:highlight w:val="green"/>
                <w:lang w:val="en-GB"/>
              </w:rPr>
            </w:pPr>
          </w:p>
        </w:tc>
        <w:tc>
          <w:tcPr>
            <w:tcW w:w="2977" w:type="dxa"/>
          </w:tcPr>
          <w:p w14:paraId="332E6D07" w14:textId="77777777" w:rsidR="007F6537" w:rsidRPr="000726B9" w:rsidRDefault="007F6537" w:rsidP="007F6537">
            <w:pPr>
              <w:rPr>
                <w:rFonts w:ascii="Times New Roman" w:hAnsi="Times New Roman"/>
                <w:b/>
                <w:highlight w:val="green"/>
                <w:lang w:val="en-GB"/>
              </w:rPr>
            </w:pPr>
          </w:p>
        </w:tc>
      </w:tr>
      <w:tr w:rsidR="007F6537" w:rsidRPr="000726B9" w14:paraId="6156657A" w14:textId="77777777" w:rsidTr="007F6537">
        <w:trPr>
          <w:cantSplit/>
        </w:trPr>
        <w:tc>
          <w:tcPr>
            <w:tcW w:w="993" w:type="dxa"/>
          </w:tcPr>
          <w:p w14:paraId="12559B26" w14:textId="60878881"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22</w:t>
            </w:r>
          </w:p>
        </w:tc>
        <w:tc>
          <w:tcPr>
            <w:tcW w:w="4110" w:type="dxa"/>
          </w:tcPr>
          <w:p w14:paraId="792DB481" w14:textId="4A8C9E6B"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Rack and patch panels</w:t>
            </w:r>
            <w:r>
              <w:rPr>
                <w:rFonts w:ascii="Calibri" w:hAnsi="Calibri" w:cs="Calibri"/>
                <w:color w:val="000000"/>
                <w:sz w:val="22"/>
                <w:szCs w:val="22"/>
              </w:rPr>
              <w:br/>
              <w:t>Each server cabinet must be equipped with grounded electricity outlets for all devices that can be placed in the server cabinet.</w:t>
            </w:r>
          </w:p>
        </w:tc>
        <w:tc>
          <w:tcPr>
            <w:tcW w:w="1134" w:type="dxa"/>
          </w:tcPr>
          <w:p w14:paraId="56C7D951" w14:textId="5DF03AD9"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69729F70" w14:textId="3A973B39" w:rsidR="007F6537" w:rsidRPr="000726B9" w:rsidRDefault="007F6537" w:rsidP="007F6537">
            <w:pPr>
              <w:rPr>
                <w:rFonts w:ascii="Times New Roman" w:hAnsi="Times New Roman"/>
                <w:b/>
                <w:highlight w:val="green"/>
                <w:lang w:val="en-GB"/>
              </w:rPr>
            </w:pPr>
          </w:p>
        </w:tc>
        <w:tc>
          <w:tcPr>
            <w:tcW w:w="1984" w:type="dxa"/>
          </w:tcPr>
          <w:p w14:paraId="6D5B7F26" w14:textId="77777777" w:rsidR="007F6537" w:rsidRPr="000726B9" w:rsidRDefault="007F6537" w:rsidP="007F6537">
            <w:pPr>
              <w:rPr>
                <w:rFonts w:ascii="Times New Roman" w:hAnsi="Times New Roman"/>
                <w:b/>
                <w:highlight w:val="green"/>
                <w:lang w:val="en-GB"/>
              </w:rPr>
            </w:pPr>
          </w:p>
        </w:tc>
        <w:tc>
          <w:tcPr>
            <w:tcW w:w="2977" w:type="dxa"/>
          </w:tcPr>
          <w:p w14:paraId="6A29D17C" w14:textId="77777777" w:rsidR="007F6537" w:rsidRPr="000726B9" w:rsidRDefault="007F6537" w:rsidP="007F6537">
            <w:pPr>
              <w:rPr>
                <w:rFonts w:ascii="Times New Roman" w:hAnsi="Times New Roman"/>
                <w:b/>
                <w:highlight w:val="green"/>
                <w:lang w:val="en-GB"/>
              </w:rPr>
            </w:pPr>
          </w:p>
        </w:tc>
      </w:tr>
      <w:tr w:rsidR="007F6537" w:rsidRPr="000726B9" w14:paraId="1314E882" w14:textId="77777777" w:rsidTr="007F6537">
        <w:trPr>
          <w:cantSplit/>
        </w:trPr>
        <w:tc>
          <w:tcPr>
            <w:tcW w:w="993" w:type="dxa"/>
          </w:tcPr>
          <w:p w14:paraId="0EA02FD8" w14:textId="0FA65BBF"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23</w:t>
            </w:r>
          </w:p>
        </w:tc>
        <w:tc>
          <w:tcPr>
            <w:tcW w:w="4110" w:type="dxa"/>
          </w:tcPr>
          <w:p w14:paraId="32583C66" w14:textId="7C1A5EF0"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Rack and patch panels</w:t>
            </w:r>
            <w:r>
              <w:rPr>
                <w:rFonts w:ascii="Calibri" w:hAnsi="Calibri" w:cs="Calibri"/>
                <w:color w:val="000000"/>
                <w:sz w:val="22"/>
                <w:szCs w:val="22"/>
              </w:rPr>
              <w:br/>
              <w:t>Philips screw M6x15 with washer and cage nut, 50 pcs pack</w:t>
            </w:r>
          </w:p>
        </w:tc>
        <w:tc>
          <w:tcPr>
            <w:tcW w:w="1134" w:type="dxa"/>
          </w:tcPr>
          <w:p w14:paraId="3C89DB61" w14:textId="640E80B4"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7E11E11A" w14:textId="4BE8C993" w:rsidR="007F6537" w:rsidRPr="000726B9" w:rsidRDefault="007F6537" w:rsidP="007F6537">
            <w:pPr>
              <w:rPr>
                <w:rFonts w:ascii="Times New Roman" w:hAnsi="Times New Roman"/>
                <w:b/>
                <w:highlight w:val="green"/>
                <w:lang w:val="en-GB"/>
              </w:rPr>
            </w:pPr>
          </w:p>
        </w:tc>
        <w:tc>
          <w:tcPr>
            <w:tcW w:w="1984" w:type="dxa"/>
          </w:tcPr>
          <w:p w14:paraId="0EF5B0AA" w14:textId="77777777" w:rsidR="007F6537" w:rsidRPr="000726B9" w:rsidRDefault="007F6537" w:rsidP="007F6537">
            <w:pPr>
              <w:rPr>
                <w:rFonts w:ascii="Times New Roman" w:hAnsi="Times New Roman"/>
                <w:b/>
                <w:highlight w:val="green"/>
                <w:lang w:val="en-GB"/>
              </w:rPr>
            </w:pPr>
          </w:p>
        </w:tc>
        <w:tc>
          <w:tcPr>
            <w:tcW w:w="2977" w:type="dxa"/>
          </w:tcPr>
          <w:p w14:paraId="028713F2" w14:textId="77777777" w:rsidR="007F6537" w:rsidRPr="000726B9" w:rsidRDefault="007F6537" w:rsidP="007F6537">
            <w:pPr>
              <w:rPr>
                <w:rFonts w:ascii="Times New Roman" w:hAnsi="Times New Roman"/>
                <w:b/>
                <w:highlight w:val="green"/>
                <w:lang w:val="en-GB"/>
              </w:rPr>
            </w:pPr>
          </w:p>
        </w:tc>
      </w:tr>
      <w:tr w:rsidR="007F6537" w:rsidRPr="000726B9" w14:paraId="4B6DE076" w14:textId="77777777" w:rsidTr="007F6537">
        <w:trPr>
          <w:cantSplit/>
        </w:trPr>
        <w:tc>
          <w:tcPr>
            <w:tcW w:w="993" w:type="dxa"/>
          </w:tcPr>
          <w:p w14:paraId="2190AC7A" w14:textId="1AB91201"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24</w:t>
            </w:r>
          </w:p>
        </w:tc>
        <w:tc>
          <w:tcPr>
            <w:tcW w:w="4110" w:type="dxa"/>
          </w:tcPr>
          <w:p w14:paraId="46359445" w14:textId="48F46ABB"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Rack and patch panels</w:t>
            </w:r>
            <w:r>
              <w:rPr>
                <w:rFonts w:ascii="Calibri" w:hAnsi="Calibri" w:cs="Calibri"/>
                <w:color w:val="000000"/>
                <w:sz w:val="22"/>
                <w:szCs w:val="22"/>
              </w:rPr>
              <w:br/>
              <w:t>Cabinets must be equipped with a side and rear side, a shelf for the purpose of placing the monitor (19'', 1U/550mm, up to 80 kg, mounting in 4 points) and a front door with a physical or digitally actuated key.</w:t>
            </w:r>
          </w:p>
        </w:tc>
        <w:tc>
          <w:tcPr>
            <w:tcW w:w="1134" w:type="dxa"/>
          </w:tcPr>
          <w:p w14:paraId="35761F69" w14:textId="1B6C6C7C"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1085EDA4" w14:textId="0FB1DCF3" w:rsidR="007F6537" w:rsidRPr="000726B9" w:rsidRDefault="007F6537" w:rsidP="007F6537">
            <w:pPr>
              <w:rPr>
                <w:rFonts w:ascii="Times New Roman" w:hAnsi="Times New Roman"/>
                <w:b/>
                <w:highlight w:val="green"/>
                <w:lang w:val="en-GB"/>
              </w:rPr>
            </w:pPr>
          </w:p>
        </w:tc>
        <w:tc>
          <w:tcPr>
            <w:tcW w:w="1984" w:type="dxa"/>
          </w:tcPr>
          <w:p w14:paraId="7CFA667F" w14:textId="77777777" w:rsidR="007F6537" w:rsidRPr="000726B9" w:rsidRDefault="007F6537" w:rsidP="007F6537">
            <w:pPr>
              <w:rPr>
                <w:rFonts w:ascii="Times New Roman" w:hAnsi="Times New Roman"/>
                <w:b/>
                <w:highlight w:val="green"/>
                <w:lang w:val="en-GB"/>
              </w:rPr>
            </w:pPr>
          </w:p>
        </w:tc>
        <w:tc>
          <w:tcPr>
            <w:tcW w:w="2977" w:type="dxa"/>
          </w:tcPr>
          <w:p w14:paraId="2D3AFFA3" w14:textId="77777777" w:rsidR="007F6537" w:rsidRPr="000726B9" w:rsidRDefault="007F6537" w:rsidP="007F6537">
            <w:pPr>
              <w:rPr>
                <w:rFonts w:ascii="Times New Roman" w:hAnsi="Times New Roman"/>
                <w:b/>
                <w:highlight w:val="green"/>
                <w:lang w:val="en-GB"/>
              </w:rPr>
            </w:pPr>
          </w:p>
        </w:tc>
      </w:tr>
      <w:tr w:rsidR="007F6537" w:rsidRPr="000726B9" w14:paraId="2656FBD4" w14:textId="77777777" w:rsidTr="007F6537">
        <w:trPr>
          <w:cantSplit/>
        </w:trPr>
        <w:tc>
          <w:tcPr>
            <w:tcW w:w="993" w:type="dxa"/>
          </w:tcPr>
          <w:p w14:paraId="08480513" w14:textId="63AF74E1"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25</w:t>
            </w:r>
          </w:p>
        </w:tc>
        <w:tc>
          <w:tcPr>
            <w:tcW w:w="4110" w:type="dxa"/>
          </w:tcPr>
          <w:p w14:paraId="4DF762D9" w14:textId="5D23B99F"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Rack and Patch panels equipment and cable laying works</w:t>
            </w:r>
            <w:r>
              <w:rPr>
                <w:rFonts w:ascii="Calibri" w:hAnsi="Calibri" w:cs="Calibri"/>
                <w:color w:val="000000"/>
                <w:sz w:val="22"/>
                <w:szCs w:val="22"/>
              </w:rPr>
              <w:br/>
              <w:t>The optical data connection must be made at least to the network switch in both server rooms. The Contractor must provide a minimum of Category 6a STP cables in those locations for which this is indicated by the professional rules for connecting computer and server equipment to the network equipment of the system</w:t>
            </w:r>
          </w:p>
        </w:tc>
        <w:tc>
          <w:tcPr>
            <w:tcW w:w="1134" w:type="dxa"/>
          </w:tcPr>
          <w:p w14:paraId="7E323CCF" w14:textId="298A8486"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w:t>
            </w:r>
          </w:p>
        </w:tc>
        <w:tc>
          <w:tcPr>
            <w:tcW w:w="4253" w:type="dxa"/>
          </w:tcPr>
          <w:p w14:paraId="2697FA79" w14:textId="0F9FBD6A" w:rsidR="007F6537" w:rsidRPr="000726B9" w:rsidRDefault="007F6537" w:rsidP="007F6537">
            <w:pPr>
              <w:rPr>
                <w:rFonts w:ascii="Times New Roman" w:hAnsi="Times New Roman"/>
                <w:b/>
                <w:highlight w:val="green"/>
                <w:lang w:val="en-GB"/>
              </w:rPr>
            </w:pPr>
          </w:p>
        </w:tc>
        <w:tc>
          <w:tcPr>
            <w:tcW w:w="1984" w:type="dxa"/>
          </w:tcPr>
          <w:p w14:paraId="2F70AD0E" w14:textId="77777777" w:rsidR="007F6537" w:rsidRPr="000726B9" w:rsidRDefault="007F6537" w:rsidP="007F6537">
            <w:pPr>
              <w:rPr>
                <w:rFonts w:ascii="Times New Roman" w:hAnsi="Times New Roman"/>
                <w:b/>
                <w:highlight w:val="green"/>
                <w:lang w:val="en-GB"/>
              </w:rPr>
            </w:pPr>
          </w:p>
        </w:tc>
        <w:tc>
          <w:tcPr>
            <w:tcW w:w="2977" w:type="dxa"/>
          </w:tcPr>
          <w:p w14:paraId="10ABB54D" w14:textId="77777777" w:rsidR="007F6537" w:rsidRPr="000726B9" w:rsidRDefault="007F6537" w:rsidP="007F6537">
            <w:pPr>
              <w:rPr>
                <w:rFonts w:ascii="Times New Roman" w:hAnsi="Times New Roman"/>
                <w:b/>
                <w:highlight w:val="green"/>
                <w:lang w:val="en-GB"/>
              </w:rPr>
            </w:pPr>
          </w:p>
        </w:tc>
      </w:tr>
      <w:tr w:rsidR="007F6537" w:rsidRPr="000726B9" w14:paraId="77FE8F61" w14:textId="77777777" w:rsidTr="007F6537">
        <w:trPr>
          <w:cantSplit/>
        </w:trPr>
        <w:tc>
          <w:tcPr>
            <w:tcW w:w="993" w:type="dxa"/>
          </w:tcPr>
          <w:p w14:paraId="55E018D1" w14:textId="3E94F974"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26</w:t>
            </w:r>
          </w:p>
        </w:tc>
        <w:tc>
          <w:tcPr>
            <w:tcW w:w="4110" w:type="dxa"/>
          </w:tcPr>
          <w:p w14:paraId="1124E1AC" w14:textId="7432B82B"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Data cables equipment and cable laying works</w:t>
            </w:r>
            <w:r>
              <w:rPr>
                <w:rFonts w:ascii="Calibri" w:hAnsi="Calibri" w:cs="Calibri"/>
                <w:color w:val="000000"/>
                <w:sz w:val="22"/>
                <w:szCs w:val="22"/>
              </w:rPr>
              <w:br/>
              <w:t>The optical data connection must be made at least to the network switch in both server rooms. The Contractor must provide a minimum of Category 6a STP cables in those locations for which this is indicated by the professional rules for connecting computer and server equipment to the network equipment of the system</w:t>
            </w:r>
          </w:p>
        </w:tc>
        <w:tc>
          <w:tcPr>
            <w:tcW w:w="1134" w:type="dxa"/>
          </w:tcPr>
          <w:p w14:paraId="6FD20DFA" w14:textId="420ADA5A"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w:t>
            </w:r>
          </w:p>
        </w:tc>
        <w:tc>
          <w:tcPr>
            <w:tcW w:w="4253" w:type="dxa"/>
          </w:tcPr>
          <w:p w14:paraId="4EF22B7F" w14:textId="6853BEF8" w:rsidR="007F6537" w:rsidRPr="000726B9" w:rsidRDefault="007F6537" w:rsidP="007F6537">
            <w:pPr>
              <w:rPr>
                <w:rFonts w:ascii="Times New Roman" w:hAnsi="Times New Roman"/>
                <w:b/>
                <w:highlight w:val="green"/>
                <w:lang w:val="en-GB"/>
              </w:rPr>
            </w:pPr>
          </w:p>
        </w:tc>
        <w:tc>
          <w:tcPr>
            <w:tcW w:w="1984" w:type="dxa"/>
          </w:tcPr>
          <w:p w14:paraId="3B7B80D4" w14:textId="77777777" w:rsidR="007F6537" w:rsidRPr="000726B9" w:rsidRDefault="007F6537" w:rsidP="007F6537">
            <w:pPr>
              <w:rPr>
                <w:rFonts w:ascii="Times New Roman" w:hAnsi="Times New Roman"/>
                <w:b/>
                <w:highlight w:val="green"/>
                <w:lang w:val="en-GB"/>
              </w:rPr>
            </w:pPr>
          </w:p>
        </w:tc>
        <w:tc>
          <w:tcPr>
            <w:tcW w:w="2977" w:type="dxa"/>
          </w:tcPr>
          <w:p w14:paraId="0C0A08C1" w14:textId="77777777" w:rsidR="007F6537" w:rsidRPr="000726B9" w:rsidRDefault="007F6537" w:rsidP="007F6537">
            <w:pPr>
              <w:rPr>
                <w:rFonts w:ascii="Times New Roman" w:hAnsi="Times New Roman"/>
                <w:b/>
                <w:highlight w:val="green"/>
                <w:lang w:val="en-GB"/>
              </w:rPr>
            </w:pPr>
          </w:p>
        </w:tc>
      </w:tr>
      <w:tr w:rsidR="007F6537" w:rsidRPr="000726B9" w14:paraId="090A9643" w14:textId="77777777" w:rsidTr="007F6537">
        <w:trPr>
          <w:cantSplit/>
        </w:trPr>
        <w:tc>
          <w:tcPr>
            <w:tcW w:w="993" w:type="dxa"/>
          </w:tcPr>
          <w:p w14:paraId="06C801D8" w14:textId="58D05270"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27</w:t>
            </w:r>
          </w:p>
        </w:tc>
        <w:tc>
          <w:tcPr>
            <w:tcW w:w="4110" w:type="dxa"/>
          </w:tcPr>
          <w:p w14:paraId="41FB7B88" w14:textId="4AF7869A"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DNS</w:t>
            </w:r>
            <w:r>
              <w:rPr>
                <w:rFonts w:ascii="Calibri" w:hAnsi="Calibri" w:cs="Calibri"/>
                <w:color w:val="000000"/>
                <w:sz w:val="22"/>
                <w:szCs w:val="22"/>
              </w:rPr>
              <w:br/>
              <w:t>The local (internal) DNS service must be able to associate local (internal) server and device names with the corresponding IP addresses for easier communication and setup. The DNS service must be set up on the firewall or as a separate service on the virtual machine.</w:t>
            </w:r>
            <w:r>
              <w:rPr>
                <w:rFonts w:ascii="Calibri" w:hAnsi="Calibri" w:cs="Calibri"/>
                <w:color w:val="000000"/>
                <w:sz w:val="22"/>
                <w:szCs w:val="22"/>
              </w:rPr>
              <w:br/>
              <w:t>The external DNS service must be able to associate public (external) IP addresses with the associated server and device names, and vice versa. The external DNS service could be registered with the third party and included in the service, as well as the rights to access the information and configuration must be retained only by the Client. For high availability, DNS records for external addresses need to be configured with at least two different DNS service providers in full redundancy.</w:t>
            </w:r>
          </w:p>
        </w:tc>
        <w:tc>
          <w:tcPr>
            <w:tcW w:w="1134" w:type="dxa"/>
          </w:tcPr>
          <w:p w14:paraId="0A3F22A0" w14:textId="35678816"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w:t>
            </w:r>
          </w:p>
        </w:tc>
        <w:tc>
          <w:tcPr>
            <w:tcW w:w="4253" w:type="dxa"/>
          </w:tcPr>
          <w:p w14:paraId="67BEF5DB" w14:textId="686F2083" w:rsidR="007F6537" w:rsidRPr="000726B9" w:rsidRDefault="007F6537" w:rsidP="007F6537">
            <w:pPr>
              <w:rPr>
                <w:rFonts w:ascii="Times New Roman" w:hAnsi="Times New Roman"/>
                <w:b/>
                <w:highlight w:val="green"/>
                <w:lang w:val="en-GB"/>
              </w:rPr>
            </w:pPr>
          </w:p>
        </w:tc>
        <w:tc>
          <w:tcPr>
            <w:tcW w:w="1984" w:type="dxa"/>
          </w:tcPr>
          <w:p w14:paraId="23EAD084" w14:textId="77777777" w:rsidR="007F6537" w:rsidRPr="000726B9" w:rsidRDefault="007F6537" w:rsidP="007F6537">
            <w:pPr>
              <w:rPr>
                <w:rFonts w:ascii="Times New Roman" w:hAnsi="Times New Roman"/>
                <w:b/>
                <w:highlight w:val="green"/>
                <w:lang w:val="en-GB"/>
              </w:rPr>
            </w:pPr>
          </w:p>
        </w:tc>
        <w:tc>
          <w:tcPr>
            <w:tcW w:w="2977" w:type="dxa"/>
          </w:tcPr>
          <w:p w14:paraId="024E1865" w14:textId="77777777" w:rsidR="007F6537" w:rsidRPr="000726B9" w:rsidRDefault="007F6537" w:rsidP="007F6537">
            <w:pPr>
              <w:rPr>
                <w:rFonts w:ascii="Times New Roman" w:hAnsi="Times New Roman"/>
                <w:b/>
                <w:highlight w:val="green"/>
                <w:lang w:val="en-GB"/>
              </w:rPr>
            </w:pPr>
          </w:p>
        </w:tc>
      </w:tr>
      <w:tr w:rsidR="007F6537" w:rsidRPr="000726B9" w14:paraId="2FE288C5" w14:textId="77777777" w:rsidTr="007F6537">
        <w:trPr>
          <w:cantSplit/>
        </w:trPr>
        <w:tc>
          <w:tcPr>
            <w:tcW w:w="993" w:type="dxa"/>
          </w:tcPr>
          <w:p w14:paraId="0B38441A" w14:textId="14F39BB6"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28</w:t>
            </w:r>
          </w:p>
        </w:tc>
        <w:tc>
          <w:tcPr>
            <w:tcW w:w="4110" w:type="dxa"/>
          </w:tcPr>
          <w:p w14:paraId="08994342" w14:textId="60A95FD2"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DHCP service - required for devices that will not use static IP addresses and must be able to communicate with the rest of the system. DHCP service can be configured on a firewall, network switch, or as a service on a separate virtual machine</w:t>
            </w:r>
          </w:p>
        </w:tc>
        <w:tc>
          <w:tcPr>
            <w:tcW w:w="1134" w:type="dxa"/>
          </w:tcPr>
          <w:p w14:paraId="701B01BE" w14:textId="5FDC8237"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w:t>
            </w:r>
          </w:p>
        </w:tc>
        <w:tc>
          <w:tcPr>
            <w:tcW w:w="4253" w:type="dxa"/>
          </w:tcPr>
          <w:p w14:paraId="7AB5FC16" w14:textId="33201038" w:rsidR="007F6537" w:rsidRPr="000726B9" w:rsidRDefault="007F6537" w:rsidP="007F6537">
            <w:pPr>
              <w:rPr>
                <w:rFonts w:ascii="Times New Roman" w:hAnsi="Times New Roman"/>
                <w:b/>
                <w:highlight w:val="green"/>
                <w:lang w:val="en-GB"/>
              </w:rPr>
            </w:pPr>
          </w:p>
        </w:tc>
        <w:tc>
          <w:tcPr>
            <w:tcW w:w="1984" w:type="dxa"/>
          </w:tcPr>
          <w:p w14:paraId="3294D247" w14:textId="77777777" w:rsidR="007F6537" w:rsidRPr="000726B9" w:rsidRDefault="007F6537" w:rsidP="007F6537">
            <w:pPr>
              <w:rPr>
                <w:rFonts w:ascii="Times New Roman" w:hAnsi="Times New Roman"/>
                <w:b/>
                <w:highlight w:val="green"/>
                <w:lang w:val="en-GB"/>
              </w:rPr>
            </w:pPr>
          </w:p>
        </w:tc>
        <w:tc>
          <w:tcPr>
            <w:tcW w:w="2977" w:type="dxa"/>
          </w:tcPr>
          <w:p w14:paraId="1253B20E" w14:textId="77777777" w:rsidR="007F6537" w:rsidRPr="000726B9" w:rsidRDefault="007F6537" w:rsidP="007F6537">
            <w:pPr>
              <w:rPr>
                <w:rFonts w:ascii="Times New Roman" w:hAnsi="Times New Roman"/>
                <w:b/>
                <w:highlight w:val="green"/>
                <w:lang w:val="en-GB"/>
              </w:rPr>
            </w:pPr>
          </w:p>
        </w:tc>
      </w:tr>
      <w:tr w:rsidR="007F6537" w:rsidRPr="000726B9" w14:paraId="5CDD4926" w14:textId="77777777" w:rsidTr="007F6537">
        <w:trPr>
          <w:cantSplit/>
        </w:trPr>
        <w:tc>
          <w:tcPr>
            <w:tcW w:w="993" w:type="dxa"/>
          </w:tcPr>
          <w:p w14:paraId="4D54C099" w14:textId="5CCDD8CC"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29</w:t>
            </w:r>
          </w:p>
        </w:tc>
        <w:tc>
          <w:tcPr>
            <w:tcW w:w="4110" w:type="dxa"/>
          </w:tcPr>
          <w:p w14:paraId="476D7C1B" w14:textId="6002FE52"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 xml:space="preserve">Antivirus software </w:t>
            </w:r>
            <w:r>
              <w:rPr>
                <w:rFonts w:ascii="Calibri" w:hAnsi="Calibri" w:cs="Calibri"/>
                <w:color w:val="000000"/>
                <w:sz w:val="22"/>
                <w:szCs w:val="22"/>
              </w:rPr>
              <w:br/>
              <w:t>Antivirus software must be installed on each physical and virtual server in the MSW system and each delivered workstation. Antivirus software must have support for Windows and Linux server operating systems. Its management console must be in a cloud environment and must not require an additional server on the local system. Antivirus software licenses must be valid until the end of the contract.</w:t>
            </w:r>
            <w:r>
              <w:rPr>
                <w:rFonts w:ascii="Calibri" w:hAnsi="Calibri" w:cs="Calibri"/>
                <w:color w:val="000000"/>
                <w:sz w:val="22"/>
                <w:szCs w:val="22"/>
              </w:rPr>
              <w:br/>
              <w:t>Antivirus must cover 3 physical servers and at least 10 instances of virtual servers</w:t>
            </w:r>
          </w:p>
        </w:tc>
        <w:tc>
          <w:tcPr>
            <w:tcW w:w="1134" w:type="dxa"/>
          </w:tcPr>
          <w:p w14:paraId="52F3B8ED" w14:textId="297C6A19"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w:t>
            </w:r>
          </w:p>
        </w:tc>
        <w:tc>
          <w:tcPr>
            <w:tcW w:w="4253" w:type="dxa"/>
          </w:tcPr>
          <w:p w14:paraId="4E3EFF6F" w14:textId="571EC837" w:rsidR="007F6537" w:rsidRPr="000726B9" w:rsidRDefault="007F6537" w:rsidP="007F6537">
            <w:pPr>
              <w:rPr>
                <w:rFonts w:ascii="Times New Roman" w:hAnsi="Times New Roman"/>
                <w:b/>
                <w:highlight w:val="green"/>
                <w:lang w:val="en-GB"/>
              </w:rPr>
            </w:pPr>
          </w:p>
        </w:tc>
        <w:tc>
          <w:tcPr>
            <w:tcW w:w="1984" w:type="dxa"/>
          </w:tcPr>
          <w:p w14:paraId="61DA272E" w14:textId="77777777" w:rsidR="007F6537" w:rsidRPr="000726B9" w:rsidRDefault="007F6537" w:rsidP="007F6537">
            <w:pPr>
              <w:rPr>
                <w:rFonts w:ascii="Times New Roman" w:hAnsi="Times New Roman"/>
                <w:b/>
                <w:highlight w:val="green"/>
                <w:lang w:val="en-GB"/>
              </w:rPr>
            </w:pPr>
          </w:p>
        </w:tc>
        <w:tc>
          <w:tcPr>
            <w:tcW w:w="2977" w:type="dxa"/>
          </w:tcPr>
          <w:p w14:paraId="091DF218" w14:textId="77777777" w:rsidR="007F6537" w:rsidRPr="000726B9" w:rsidRDefault="007F6537" w:rsidP="007F6537">
            <w:pPr>
              <w:rPr>
                <w:rFonts w:ascii="Times New Roman" w:hAnsi="Times New Roman"/>
                <w:b/>
                <w:highlight w:val="green"/>
                <w:lang w:val="en-GB"/>
              </w:rPr>
            </w:pPr>
          </w:p>
        </w:tc>
      </w:tr>
      <w:tr w:rsidR="007F6537" w:rsidRPr="000726B9" w14:paraId="044DDE04" w14:textId="77777777" w:rsidTr="007F6537">
        <w:trPr>
          <w:cantSplit/>
        </w:trPr>
        <w:tc>
          <w:tcPr>
            <w:tcW w:w="993" w:type="dxa"/>
          </w:tcPr>
          <w:p w14:paraId="16FA2E91" w14:textId="6DE3856D"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30</w:t>
            </w:r>
          </w:p>
        </w:tc>
        <w:tc>
          <w:tcPr>
            <w:tcW w:w="4110" w:type="dxa"/>
          </w:tcPr>
          <w:p w14:paraId="16D938C2" w14:textId="4C82872E"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Mailboxes: a minimum of 10 IMAP and/or Exchange email accounts with a minimum capacity of 5GB per account in a cloud environment (Office365, Google, ZohoMail, or equivalent) must be leased for reporting from various applications, system monitoring and logging work orders, and communication between system administrators. The lease must last until the end of the contract</w:t>
            </w:r>
          </w:p>
        </w:tc>
        <w:tc>
          <w:tcPr>
            <w:tcW w:w="1134" w:type="dxa"/>
          </w:tcPr>
          <w:p w14:paraId="023424D2" w14:textId="24FF0D10"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w:t>
            </w:r>
          </w:p>
        </w:tc>
        <w:tc>
          <w:tcPr>
            <w:tcW w:w="4253" w:type="dxa"/>
          </w:tcPr>
          <w:p w14:paraId="26633A47" w14:textId="6B0A38DB" w:rsidR="007F6537" w:rsidRPr="000726B9" w:rsidRDefault="007F6537" w:rsidP="007F6537">
            <w:pPr>
              <w:rPr>
                <w:rFonts w:ascii="Times New Roman" w:hAnsi="Times New Roman"/>
                <w:b/>
                <w:highlight w:val="green"/>
                <w:lang w:val="en-GB"/>
              </w:rPr>
            </w:pPr>
          </w:p>
        </w:tc>
        <w:tc>
          <w:tcPr>
            <w:tcW w:w="1984" w:type="dxa"/>
          </w:tcPr>
          <w:p w14:paraId="47BF7A6D" w14:textId="77777777" w:rsidR="007F6537" w:rsidRPr="000726B9" w:rsidRDefault="007F6537" w:rsidP="007F6537">
            <w:pPr>
              <w:rPr>
                <w:rFonts w:ascii="Times New Roman" w:hAnsi="Times New Roman"/>
                <w:b/>
                <w:highlight w:val="green"/>
                <w:lang w:val="en-GB"/>
              </w:rPr>
            </w:pPr>
          </w:p>
        </w:tc>
        <w:tc>
          <w:tcPr>
            <w:tcW w:w="2977" w:type="dxa"/>
          </w:tcPr>
          <w:p w14:paraId="17C89020" w14:textId="77777777" w:rsidR="007F6537" w:rsidRPr="000726B9" w:rsidRDefault="007F6537" w:rsidP="007F6537">
            <w:pPr>
              <w:rPr>
                <w:rFonts w:ascii="Times New Roman" w:hAnsi="Times New Roman"/>
                <w:b/>
                <w:highlight w:val="green"/>
                <w:lang w:val="en-GB"/>
              </w:rPr>
            </w:pPr>
          </w:p>
        </w:tc>
      </w:tr>
      <w:tr w:rsidR="007F6537" w:rsidRPr="000726B9" w14:paraId="15949980" w14:textId="77777777" w:rsidTr="007F6537">
        <w:trPr>
          <w:cantSplit/>
        </w:trPr>
        <w:tc>
          <w:tcPr>
            <w:tcW w:w="993" w:type="dxa"/>
          </w:tcPr>
          <w:p w14:paraId="3EE46995" w14:textId="4688CECB"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31</w:t>
            </w:r>
          </w:p>
        </w:tc>
        <w:tc>
          <w:tcPr>
            <w:tcW w:w="4110" w:type="dxa"/>
          </w:tcPr>
          <w:p w14:paraId="5BB34122" w14:textId="09722ED8"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Ticketing system</w:t>
            </w:r>
            <w:r>
              <w:rPr>
                <w:rFonts w:ascii="Calibri" w:hAnsi="Calibri" w:cs="Calibri"/>
                <w:color w:val="000000"/>
                <w:sz w:val="22"/>
                <w:szCs w:val="22"/>
              </w:rPr>
              <w:br/>
              <w:t>The ticketing (helpdesk) system could be installed on an additional virtual machine on the Linux operating system or equivalent, or using a public cloud service, which will be accessible regardless of the type of device, sending direct (push) notifications of occurrence and changes per working account. If the system is used and configured on a virtual machine, it is necessary to provide access from the Internet, a public IP address for the server and DNS records for access to the server using a domain name. Data traffic to and from the server must be encrypted, and the web interface secured with a username and password. An example of such a system is the Spiceworks Help Desk, GLPI or equivalent system which is free for commercial use at no extra charge. No software in the commercially paid model should be used.</w:t>
            </w:r>
          </w:p>
        </w:tc>
        <w:tc>
          <w:tcPr>
            <w:tcW w:w="1134" w:type="dxa"/>
          </w:tcPr>
          <w:p w14:paraId="1CF6E112" w14:textId="67A4D954"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1</w:t>
            </w:r>
          </w:p>
        </w:tc>
        <w:tc>
          <w:tcPr>
            <w:tcW w:w="4253" w:type="dxa"/>
          </w:tcPr>
          <w:p w14:paraId="06D6A48D" w14:textId="25753820" w:rsidR="007F6537" w:rsidRPr="000726B9" w:rsidRDefault="007F6537" w:rsidP="007F6537">
            <w:pPr>
              <w:rPr>
                <w:rFonts w:ascii="Times New Roman" w:hAnsi="Times New Roman"/>
                <w:b/>
                <w:highlight w:val="green"/>
                <w:lang w:val="en-GB"/>
              </w:rPr>
            </w:pPr>
          </w:p>
        </w:tc>
        <w:tc>
          <w:tcPr>
            <w:tcW w:w="1984" w:type="dxa"/>
          </w:tcPr>
          <w:p w14:paraId="7373579D" w14:textId="77777777" w:rsidR="007F6537" w:rsidRPr="000726B9" w:rsidRDefault="007F6537" w:rsidP="007F6537">
            <w:pPr>
              <w:rPr>
                <w:rFonts w:ascii="Times New Roman" w:hAnsi="Times New Roman"/>
                <w:b/>
                <w:highlight w:val="green"/>
                <w:lang w:val="en-GB"/>
              </w:rPr>
            </w:pPr>
          </w:p>
        </w:tc>
        <w:tc>
          <w:tcPr>
            <w:tcW w:w="2977" w:type="dxa"/>
          </w:tcPr>
          <w:p w14:paraId="2AF50A30" w14:textId="77777777" w:rsidR="007F6537" w:rsidRPr="000726B9" w:rsidRDefault="007F6537" w:rsidP="007F6537">
            <w:pPr>
              <w:rPr>
                <w:rFonts w:ascii="Times New Roman" w:hAnsi="Times New Roman"/>
                <w:b/>
                <w:highlight w:val="green"/>
                <w:lang w:val="en-GB"/>
              </w:rPr>
            </w:pPr>
          </w:p>
        </w:tc>
      </w:tr>
      <w:tr w:rsidR="007F6537" w:rsidRPr="000726B9" w14:paraId="394EA0C9" w14:textId="77777777" w:rsidTr="007F6537">
        <w:trPr>
          <w:cantSplit/>
        </w:trPr>
        <w:tc>
          <w:tcPr>
            <w:tcW w:w="993" w:type="dxa"/>
          </w:tcPr>
          <w:p w14:paraId="36B571A5" w14:textId="7C7BD9ED"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32</w:t>
            </w:r>
          </w:p>
        </w:tc>
        <w:tc>
          <w:tcPr>
            <w:tcW w:w="4110" w:type="dxa"/>
          </w:tcPr>
          <w:p w14:paraId="69D5A978" w14:textId="3664418C" w:rsidR="007F6537" w:rsidRPr="00D10EF9" w:rsidRDefault="007F6537" w:rsidP="007F6537">
            <w:pPr>
              <w:rPr>
                <w:rFonts w:ascii="Times New Roman" w:hAnsi="Times New Roman"/>
                <w:b/>
                <w:sz w:val="22"/>
                <w:highlight w:val="yellow"/>
                <w:lang w:val="en-GB"/>
              </w:rPr>
            </w:pPr>
            <w:r>
              <w:rPr>
                <w:rFonts w:ascii="Cambria" w:hAnsi="Cambria" w:cs="Calibri"/>
                <w:color w:val="000000"/>
                <w:sz w:val="22"/>
                <w:szCs w:val="22"/>
              </w:rPr>
              <w:t>Laser printer , MFP, mono, duplex, LAN, example HP M227fdn</w:t>
            </w:r>
          </w:p>
        </w:tc>
        <w:tc>
          <w:tcPr>
            <w:tcW w:w="1134" w:type="dxa"/>
          </w:tcPr>
          <w:p w14:paraId="1CDF1E0C" w14:textId="3A326666"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1</w:t>
            </w:r>
          </w:p>
        </w:tc>
        <w:tc>
          <w:tcPr>
            <w:tcW w:w="4253" w:type="dxa"/>
          </w:tcPr>
          <w:p w14:paraId="44D35B54" w14:textId="462537EB" w:rsidR="007F6537" w:rsidRPr="000726B9" w:rsidRDefault="007F6537" w:rsidP="007F6537">
            <w:pPr>
              <w:rPr>
                <w:rFonts w:ascii="Times New Roman" w:hAnsi="Times New Roman"/>
                <w:b/>
                <w:highlight w:val="green"/>
                <w:lang w:val="en-GB"/>
              </w:rPr>
            </w:pPr>
          </w:p>
        </w:tc>
        <w:tc>
          <w:tcPr>
            <w:tcW w:w="1984" w:type="dxa"/>
          </w:tcPr>
          <w:p w14:paraId="7B636D38" w14:textId="77777777" w:rsidR="007F6537" w:rsidRPr="000726B9" w:rsidRDefault="007F6537" w:rsidP="007F6537">
            <w:pPr>
              <w:rPr>
                <w:rFonts w:ascii="Times New Roman" w:hAnsi="Times New Roman"/>
                <w:b/>
                <w:highlight w:val="green"/>
                <w:lang w:val="en-GB"/>
              </w:rPr>
            </w:pPr>
          </w:p>
        </w:tc>
        <w:tc>
          <w:tcPr>
            <w:tcW w:w="2977" w:type="dxa"/>
          </w:tcPr>
          <w:p w14:paraId="3061F707" w14:textId="77777777" w:rsidR="007F6537" w:rsidRPr="000726B9" w:rsidRDefault="007F6537" w:rsidP="007F6537">
            <w:pPr>
              <w:rPr>
                <w:rFonts w:ascii="Times New Roman" w:hAnsi="Times New Roman"/>
                <w:b/>
                <w:highlight w:val="green"/>
                <w:lang w:val="en-GB"/>
              </w:rPr>
            </w:pPr>
          </w:p>
        </w:tc>
      </w:tr>
      <w:tr w:rsidR="007F6537" w:rsidRPr="000726B9" w14:paraId="7ABC3F51" w14:textId="77777777" w:rsidTr="007F6537">
        <w:trPr>
          <w:cantSplit/>
        </w:trPr>
        <w:tc>
          <w:tcPr>
            <w:tcW w:w="993" w:type="dxa"/>
          </w:tcPr>
          <w:p w14:paraId="3342A307" w14:textId="3F3379CB"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33</w:t>
            </w:r>
          </w:p>
        </w:tc>
        <w:tc>
          <w:tcPr>
            <w:tcW w:w="4110" w:type="dxa"/>
          </w:tcPr>
          <w:p w14:paraId="1E75142B" w14:textId="34D423BC" w:rsidR="007F6537" w:rsidRPr="00D10EF9" w:rsidRDefault="007F6537" w:rsidP="007F6537">
            <w:pPr>
              <w:rPr>
                <w:rFonts w:ascii="Times New Roman" w:hAnsi="Times New Roman"/>
                <w:b/>
                <w:sz w:val="22"/>
                <w:highlight w:val="yellow"/>
                <w:lang w:val="en-GB"/>
              </w:rPr>
            </w:pPr>
            <w:r>
              <w:rPr>
                <w:rFonts w:ascii="Cambria" w:hAnsi="Cambria" w:cs="Calibri"/>
                <w:color w:val="000000"/>
                <w:sz w:val="22"/>
                <w:szCs w:val="22"/>
              </w:rPr>
              <w:t>Wi-Fi AP, same manufacturer as Firewall for central management, example: FAP 221E</w:t>
            </w:r>
          </w:p>
        </w:tc>
        <w:tc>
          <w:tcPr>
            <w:tcW w:w="1134" w:type="dxa"/>
          </w:tcPr>
          <w:p w14:paraId="5CB97340" w14:textId="3A8F2CB3"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1</w:t>
            </w:r>
          </w:p>
        </w:tc>
        <w:tc>
          <w:tcPr>
            <w:tcW w:w="4253" w:type="dxa"/>
          </w:tcPr>
          <w:p w14:paraId="0C937A2F" w14:textId="36906683" w:rsidR="007F6537" w:rsidRPr="000726B9" w:rsidRDefault="007F6537" w:rsidP="007F6537">
            <w:pPr>
              <w:rPr>
                <w:rFonts w:ascii="Times New Roman" w:hAnsi="Times New Roman"/>
                <w:b/>
                <w:highlight w:val="green"/>
                <w:lang w:val="en-GB"/>
              </w:rPr>
            </w:pPr>
          </w:p>
        </w:tc>
        <w:tc>
          <w:tcPr>
            <w:tcW w:w="1984" w:type="dxa"/>
          </w:tcPr>
          <w:p w14:paraId="10C31845" w14:textId="77777777" w:rsidR="007F6537" w:rsidRPr="000726B9" w:rsidRDefault="007F6537" w:rsidP="007F6537">
            <w:pPr>
              <w:rPr>
                <w:rFonts w:ascii="Times New Roman" w:hAnsi="Times New Roman"/>
                <w:b/>
                <w:highlight w:val="green"/>
                <w:lang w:val="en-GB"/>
              </w:rPr>
            </w:pPr>
          </w:p>
        </w:tc>
        <w:tc>
          <w:tcPr>
            <w:tcW w:w="2977" w:type="dxa"/>
          </w:tcPr>
          <w:p w14:paraId="2786D593" w14:textId="77777777" w:rsidR="007F6537" w:rsidRPr="000726B9" w:rsidRDefault="007F6537" w:rsidP="007F6537">
            <w:pPr>
              <w:rPr>
                <w:rFonts w:ascii="Times New Roman" w:hAnsi="Times New Roman"/>
                <w:b/>
                <w:highlight w:val="green"/>
                <w:lang w:val="en-GB"/>
              </w:rPr>
            </w:pPr>
          </w:p>
        </w:tc>
      </w:tr>
      <w:tr w:rsidR="007F6537" w:rsidRPr="000726B9" w14:paraId="5394A5D2" w14:textId="77777777" w:rsidTr="007F6537">
        <w:trPr>
          <w:cantSplit/>
        </w:trPr>
        <w:tc>
          <w:tcPr>
            <w:tcW w:w="993" w:type="dxa"/>
          </w:tcPr>
          <w:p w14:paraId="584BCBAD" w14:textId="496BA59C"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lastRenderedPageBreak/>
              <w:t>34</w:t>
            </w:r>
          </w:p>
        </w:tc>
        <w:tc>
          <w:tcPr>
            <w:tcW w:w="4110" w:type="dxa"/>
            <w:vAlign w:val="bottom"/>
          </w:tcPr>
          <w:p w14:paraId="6ED18B4E" w14:textId="41BD21FF" w:rsidR="007F6537" w:rsidRPr="00D10EF9" w:rsidRDefault="007F6537" w:rsidP="007F6537">
            <w:pPr>
              <w:rPr>
                <w:rFonts w:ascii="Times New Roman" w:hAnsi="Times New Roman"/>
                <w:b/>
                <w:sz w:val="22"/>
                <w:highlight w:val="yellow"/>
                <w:lang w:val="en-GB"/>
              </w:rPr>
            </w:pPr>
            <w:r>
              <w:rPr>
                <w:rFonts w:ascii="Calibri" w:hAnsi="Calibri" w:cs="Calibri"/>
                <w:color w:val="000000"/>
                <w:sz w:val="22"/>
                <w:szCs w:val="22"/>
              </w:rPr>
              <w:t>Mobile phone iPhone 14 Pro Max or equivalent</w:t>
            </w:r>
          </w:p>
        </w:tc>
        <w:tc>
          <w:tcPr>
            <w:tcW w:w="1134" w:type="dxa"/>
          </w:tcPr>
          <w:p w14:paraId="4B9F3A9B" w14:textId="21B29A1C"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5</w:t>
            </w:r>
          </w:p>
        </w:tc>
        <w:tc>
          <w:tcPr>
            <w:tcW w:w="4253" w:type="dxa"/>
          </w:tcPr>
          <w:p w14:paraId="77DA18E8" w14:textId="518738EA" w:rsidR="007F6537" w:rsidRPr="000726B9" w:rsidRDefault="007F6537" w:rsidP="007F6537">
            <w:pPr>
              <w:rPr>
                <w:rFonts w:ascii="Times New Roman" w:hAnsi="Times New Roman"/>
                <w:b/>
                <w:highlight w:val="green"/>
                <w:lang w:val="en-GB"/>
              </w:rPr>
            </w:pPr>
          </w:p>
        </w:tc>
        <w:tc>
          <w:tcPr>
            <w:tcW w:w="1984" w:type="dxa"/>
          </w:tcPr>
          <w:p w14:paraId="04FA79F1" w14:textId="77777777" w:rsidR="007F6537" w:rsidRPr="000726B9" w:rsidRDefault="007F6537" w:rsidP="007F6537">
            <w:pPr>
              <w:rPr>
                <w:rFonts w:ascii="Times New Roman" w:hAnsi="Times New Roman"/>
                <w:b/>
                <w:highlight w:val="green"/>
                <w:lang w:val="en-GB"/>
              </w:rPr>
            </w:pPr>
          </w:p>
        </w:tc>
        <w:tc>
          <w:tcPr>
            <w:tcW w:w="2977" w:type="dxa"/>
          </w:tcPr>
          <w:p w14:paraId="1824B732" w14:textId="77777777" w:rsidR="007F6537" w:rsidRPr="000726B9" w:rsidRDefault="007F6537" w:rsidP="007F6537">
            <w:pPr>
              <w:rPr>
                <w:rFonts w:ascii="Times New Roman" w:hAnsi="Times New Roman"/>
                <w:b/>
                <w:highlight w:val="green"/>
                <w:lang w:val="en-GB"/>
              </w:rPr>
            </w:pPr>
          </w:p>
        </w:tc>
      </w:tr>
      <w:tr w:rsidR="007F6537" w:rsidRPr="000726B9" w14:paraId="0DE32096" w14:textId="77777777" w:rsidTr="007F6537">
        <w:trPr>
          <w:cantSplit/>
        </w:trPr>
        <w:tc>
          <w:tcPr>
            <w:tcW w:w="993" w:type="dxa"/>
          </w:tcPr>
          <w:p w14:paraId="6A8D0D27" w14:textId="0FCE02B0"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35</w:t>
            </w:r>
          </w:p>
        </w:tc>
        <w:tc>
          <w:tcPr>
            <w:tcW w:w="4110" w:type="dxa"/>
          </w:tcPr>
          <w:p w14:paraId="403E7772" w14:textId="6D49E59D" w:rsidR="007F6537" w:rsidRPr="00D10EF9" w:rsidRDefault="007F6537" w:rsidP="007F6537">
            <w:pPr>
              <w:rPr>
                <w:rFonts w:ascii="Times New Roman" w:hAnsi="Times New Roman"/>
                <w:b/>
                <w:sz w:val="22"/>
                <w:highlight w:val="yellow"/>
                <w:lang w:val="en-GB"/>
              </w:rPr>
            </w:pPr>
            <w:r>
              <w:rPr>
                <w:rFonts w:ascii="Cambria" w:hAnsi="Cambria" w:cs="Calibri"/>
                <w:color w:val="000000"/>
                <w:sz w:val="22"/>
                <w:szCs w:val="22"/>
              </w:rPr>
              <w:t>Tablet, 10", OctaCore, 4GB, 128GB, WiFi + LTE, Lenovo Tab M10 or equivalent</w:t>
            </w:r>
          </w:p>
        </w:tc>
        <w:tc>
          <w:tcPr>
            <w:tcW w:w="1134" w:type="dxa"/>
          </w:tcPr>
          <w:p w14:paraId="04DFBE49" w14:textId="5BCED7CC"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5</w:t>
            </w:r>
          </w:p>
        </w:tc>
        <w:tc>
          <w:tcPr>
            <w:tcW w:w="4253" w:type="dxa"/>
          </w:tcPr>
          <w:p w14:paraId="377927EE" w14:textId="36981EBB" w:rsidR="007F6537" w:rsidRPr="000726B9" w:rsidRDefault="007F6537" w:rsidP="007F6537">
            <w:pPr>
              <w:rPr>
                <w:rFonts w:ascii="Times New Roman" w:hAnsi="Times New Roman"/>
                <w:b/>
                <w:highlight w:val="green"/>
                <w:lang w:val="en-GB"/>
              </w:rPr>
            </w:pPr>
          </w:p>
        </w:tc>
        <w:tc>
          <w:tcPr>
            <w:tcW w:w="1984" w:type="dxa"/>
          </w:tcPr>
          <w:p w14:paraId="3DFDB54B" w14:textId="77777777" w:rsidR="007F6537" w:rsidRPr="000726B9" w:rsidRDefault="007F6537" w:rsidP="007F6537">
            <w:pPr>
              <w:rPr>
                <w:rFonts w:ascii="Times New Roman" w:hAnsi="Times New Roman"/>
                <w:b/>
                <w:highlight w:val="green"/>
                <w:lang w:val="en-GB"/>
              </w:rPr>
            </w:pPr>
          </w:p>
        </w:tc>
        <w:tc>
          <w:tcPr>
            <w:tcW w:w="2977" w:type="dxa"/>
          </w:tcPr>
          <w:p w14:paraId="4920E44C" w14:textId="77777777" w:rsidR="007F6537" w:rsidRPr="000726B9" w:rsidRDefault="007F6537" w:rsidP="007F6537">
            <w:pPr>
              <w:rPr>
                <w:rFonts w:ascii="Times New Roman" w:hAnsi="Times New Roman"/>
                <w:b/>
                <w:highlight w:val="green"/>
                <w:lang w:val="en-GB"/>
              </w:rPr>
            </w:pPr>
          </w:p>
        </w:tc>
      </w:tr>
      <w:tr w:rsidR="007F6537" w:rsidRPr="000726B9" w14:paraId="521201C2" w14:textId="77777777" w:rsidTr="007F6537">
        <w:trPr>
          <w:cantSplit/>
        </w:trPr>
        <w:tc>
          <w:tcPr>
            <w:tcW w:w="993" w:type="dxa"/>
          </w:tcPr>
          <w:p w14:paraId="59A31397" w14:textId="46FAA368" w:rsidR="007F6537" w:rsidRPr="000726B9" w:rsidRDefault="007F6537" w:rsidP="007F6537">
            <w:pPr>
              <w:rPr>
                <w:rFonts w:ascii="Times New Roman" w:hAnsi="Times New Roman"/>
                <w:b/>
                <w:highlight w:val="green"/>
                <w:lang w:val="en-GB"/>
              </w:rPr>
            </w:pPr>
            <w:r>
              <w:rPr>
                <w:rFonts w:ascii="Calibri" w:hAnsi="Calibri" w:cs="Calibri"/>
                <w:color w:val="000000"/>
                <w:sz w:val="22"/>
                <w:szCs w:val="22"/>
              </w:rPr>
              <w:t>36</w:t>
            </w:r>
          </w:p>
        </w:tc>
        <w:tc>
          <w:tcPr>
            <w:tcW w:w="4110" w:type="dxa"/>
          </w:tcPr>
          <w:p w14:paraId="60337DDE" w14:textId="185BB1DD" w:rsidR="007F6537" w:rsidRPr="00D10EF9" w:rsidRDefault="007F6537" w:rsidP="007F6537">
            <w:pPr>
              <w:rPr>
                <w:rFonts w:ascii="Times New Roman" w:hAnsi="Times New Roman"/>
                <w:b/>
                <w:sz w:val="22"/>
                <w:highlight w:val="yellow"/>
                <w:lang w:val="en-GB"/>
              </w:rPr>
            </w:pPr>
            <w:r>
              <w:rPr>
                <w:rFonts w:ascii="Cambria" w:hAnsi="Cambria" w:cs="Calibri"/>
                <w:color w:val="000000"/>
                <w:sz w:val="22"/>
                <w:szCs w:val="22"/>
              </w:rPr>
              <w:t>UPS, Output power 1000 W, Technology Line interactive AVR, Pure sinewave, Output voltage 230 V, Input voltage 230 V, Charging time 3 h, Operating time (50% load) 25.8 min, Rad time (100%load) 7.2 min, Communication RJ-45 Serial, SmartSlot, USB, APC SMT1500RMI2UC or equivalent</w:t>
            </w:r>
          </w:p>
        </w:tc>
        <w:tc>
          <w:tcPr>
            <w:tcW w:w="1134" w:type="dxa"/>
          </w:tcPr>
          <w:p w14:paraId="37C2A645" w14:textId="29398CB8" w:rsidR="007F6537" w:rsidRPr="000726B9" w:rsidRDefault="007F6537" w:rsidP="007F6537">
            <w:pPr>
              <w:rPr>
                <w:rFonts w:ascii="Times New Roman" w:hAnsi="Times New Roman"/>
                <w:b/>
                <w:highlight w:val="green"/>
                <w:lang w:val="en-GB"/>
              </w:rPr>
            </w:pPr>
            <w:r>
              <w:rPr>
                <w:rFonts w:ascii="Cambria" w:hAnsi="Cambria" w:cs="Calibri"/>
                <w:color w:val="000000"/>
                <w:sz w:val="22"/>
                <w:szCs w:val="22"/>
              </w:rPr>
              <w:t>1</w:t>
            </w:r>
          </w:p>
        </w:tc>
        <w:tc>
          <w:tcPr>
            <w:tcW w:w="4253" w:type="dxa"/>
          </w:tcPr>
          <w:p w14:paraId="32708AB6" w14:textId="16939B89" w:rsidR="007F6537" w:rsidRPr="000726B9" w:rsidRDefault="007F6537" w:rsidP="007F6537">
            <w:pPr>
              <w:rPr>
                <w:rFonts w:ascii="Times New Roman" w:hAnsi="Times New Roman"/>
                <w:b/>
                <w:highlight w:val="green"/>
                <w:lang w:val="en-GB"/>
              </w:rPr>
            </w:pPr>
          </w:p>
        </w:tc>
        <w:tc>
          <w:tcPr>
            <w:tcW w:w="1984" w:type="dxa"/>
          </w:tcPr>
          <w:p w14:paraId="22863286" w14:textId="77777777" w:rsidR="007F6537" w:rsidRPr="000726B9" w:rsidRDefault="007F6537" w:rsidP="007F6537">
            <w:pPr>
              <w:rPr>
                <w:rFonts w:ascii="Times New Roman" w:hAnsi="Times New Roman"/>
                <w:b/>
                <w:highlight w:val="green"/>
                <w:lang w:val="en-GB"/>
              </w:rPr>
            </w:pPr>
          </w:p>
        </w:tc>
        <w:tc>
          <w:tcPr>
            <w:tcW w:w="2977" w:type="dxa"/>
          </w:tcPr>
          <w:p w14:paraId="114D0052" w14:textId="77777777" w:rsidR="007F6537" w:rsidRPr="000726B9" w:rsidRDefault="007F6537" w:rsidP="007F6537">
            <w:pPr>
              <w:rPr>
                <w:rFonts w:ascii="Times New Roman" w:hAnsi="Times New Roman"/>
                <w:b/>
                <w:highlight w:val="green"/>
                <w:lang w:val="en-GB"/>
              </w:rPr>
            </w:pPr>
          </w:p>
        </w:tc>
      </w:tr>
      <w:tr w:rsidR="00D82394" w:rsidRPr="000726B9" w14:paraId="6D570046" w14:textId="77777777" w:rsidTr="007F6537">
        <w:trPr>
          <w:cantSplit/>
        </w:trPr>
        <w:tc>
          <w:tcPr>
            <w:tcW w:w="993" w:type="dxa"/>
          </w:tcPr>
          <w:p w14:paraId="60373806" w14:textId="1010498E" w:rsidR="00D82394" w:rsidRDefault="00D82394" w:rsidP="00D82394">
            <w:pPr>
              <w:rPr>
                <w:rFonts w:ascii="Calibri" w:hAnsi="Calibri" w:cs="Calibri"/>
                <w:color w:val="000000"/>
                <w:sz w:val="22"/>
                <w:szCs w:val="22"/>
              </w:rPr>
            </w:pPr>
            <w:r>
              <w:rPr>
                <w:rFonts w:ascii="Calibri" w:hAnsi="Calibri" w:cs="Calibri"/>
                <w:color w:val="000000"/>
                <w:sz w:val="22"/>
                <w:szCs w:val="22"/>
              </w:rPr>
              <w:t>37</w:t>
            </w:r>
          </w:p>
        </w:tc>
        <w:tc>
          <w:tcPr>
            <w:tcW w:w="4110" w:type="dxa"/>
          </w:tcPr>
          <w:p w14:paraId="416D1F83" w14:textId="016F1965" w:rsidR="00D82394" w:rsidRPr="00D82394" w:rsidRDefault="00D82394" w:rsidP="00D82394">
            <w:pPr>
              <w:rPr>
                <w:rFonts w:ascii="Cambria" w:hAnsi="Cambria" w:cs="Calibri"/>
                <w:color w:val="000000"/>
                <w:sz w:val="22"/>
                <w:szCs w:val="22"/>
              </w:rPr>
            </w:pPr>
            <w:r w:rsidRPr="00D82394">
              <w:rPr>
                <w:rFonts w:ascii="Cambria" w:hAnsi="Cambria"/>
                <w:sz w:val="22"/>
                <w:szCs w:val="22"/>
              </w:rPr>
              <w:t>After sale services</w:t>
            </w:r>
            <w:r w:rsidR="00E31797">
              <w:rPr>
                <w:rFonts w:ascii="Cambria" w:hAnsi="Cambria"/>
                <w:sz w:val="22"/>
                <w:szCs w:val="22"/>
              </w:rPr>
              <w:t xml:space="preserve"> proposal for </w:t>
            </w:r>
            <w:r w:rsidR="00E31797" w:rsidRPr="00E31797">
              <w:rPr>
                <w:rFonts w:ascii="Cambria" w:hAnsi="Cambria"/>
                <w:sz w:val="22"/>
                <w:szCs w:val="22"/>
              </w:rPr>
              <w:t>1 year beyond warranty period</w:t>
            </w:r>
            <w:r w:rsidR="00E31797">
              <w:rPr>
                <w:rFonts w:ascii="Cambria" w:hAnsi="Cambria"/>
                <w:sz w:val="22"/>
                <w:szCs w:val="22"/>
              </w:rPr>
              <w:t>*</w:t>
            </w:r>
          </w:p>
        </w:tc>
        <w:tc>
          <w:tcPr>
            <w:tcW w:w="1134" w:type="dxa"/>
          </w:tcPr>
          <w:p w14:paraId="125EBC8F" w14:textId="5989E6EB" w:rsidR="00D82394" w:rsidRPr="00D82394" w:rsidRDefault="00D82394" w:rsidP="00D82394">
            <w:pPr>
              <w:rPr>
                <w:rFonts w:ascii="Cambria" w:hAnsi="Cambria" w:cs="Calibri"/>
                <w:color w:val="000000"/>
                <w:sz w:val="22"/>
                <w:szCs w:val="22"/>
              </w:rPr>
            </w:pPr>
            <w:r w:rsidRPr="00D82394">
              <w:rPr>
                <w:rFonts w:ascii="Cambria" w:hAnsi="Cambria"/>
                <w:sz w:val="22"/>
                <w:szCs w:val="22"/>
              </w:rPr>
              <w:t>lump</w:t>
            </w:r>
          </w:p>
        </w:tc>
        <w:tc>
          <w:tcPr>
            <w:tcW w:w="4253" w:type="dxa"/>
          </w:tcPr>
          <w:p w14:paraId="577476DD" w14:textId="77777777" w:rsidR="00D82394" w:rsidRPr="000726B9" w:rsidRDefault="00D82394" w:rsidP="00D82394">
            <w:pPr>
              <w:rPr>
                <w:rFonts w:ascii="Times New Roman" w:hAnsi="Times New Roman"/>
                <w:b/>
                <w:highlight w:val="green"/>
                <w:lang w:val="en-GB"/>
              </w:rPr>
            </w:pPr>
          </w:p>
        </w:tc>
        <w:tc>
          <w:tcPr>
            <w:tcW w:w="1984" w:type="dxa"/>
          </w:tcPr>
          <w:p w14:paraId="2A00EFFA" w14:textId="77777777" w:rsidR="00D82394" w:rsidRPr="000726B9" w:rsidRDefault="00D82394" w:rsidP="00D82394">
            <w:pPr>
              <w:rPr>
                <w:rFonts w:ascii="Times New Roman" w:hAnsi="Times New Roman"/>
                <w:b/>
                <w:highlight w:val="green"/>
                <w:lang w:val="en-GB"/>
              </w:rPr>
            </w:pPr>
          </w:p>
        </w:tc>
        <w:tc>
          <w:tcPr>
            <w:tcW w:w="2977" w:type="dxa"/>
          </w:tcPr>
          <w:p w14:paraId="01030EAF" w14:textId="77777777" w:rsidR="00D82394" w:rsidRPr="000726B9" w:rsidRDefault="00D82394" w:rsidP="00D82394">
            <w:pPr>
              <w:rPr>
                <w:rFonts w:ascii="Times New Roman" w:hAnsi="Times New Roman"/>
                <w:b/>
                <w:highlight w:val="green"/>
                <w:lang w:val="en-GB"/>
              </w:rPr>
            </w:pPr>
          </w:p>
        </w:tc>
      </w:tr>
      <w:tr w:rsidR="00D82394" w:rsidRPr="000726B9" w14:paraId="5720779E" w14:textId="77777777" w:rsidTr="007F6537">
        <w:trPr>
          <w:cantSplit/>
        </w:trPr>
        <w:tc>
          <w:tcPr>
            <w:tcW w:w="993" w:type="dxa"/>
          </w:tcPr>
          <w:p w14:paraId="442AF4D1" w14:textId="1C716AD0" w:rsidR="00D82394" w:rsidRDefault="00D82394" w:rsidP="00D82394">
            <w:pPr>
              <w:rPr>
                <w:rFonts w:ascii="Calibri" w:hAnsi="Calibri" w:cs="Calibri"/>
                <w:color w:val="000000"/>
                <w:sz w:val="22"/>
                <w:szCs w:val="22"/>
              </w:rPr>
            </w:pPr>
            <w:r>
              <w:rPr>
                <w:rFonts w:ascii="Calibri" w:hAnsi="Calibri" w:cs="Calibri"/>
                <w:color w:val="000000"/>
                <w:sz w:val="22"/>
                <w:szCs w:val="22"/>
              </w:rPr>
              <w:t>38</w:t>
            </w:r>
          </w:p>
        </w:tc>
        <w:tc>
          <w:tcPr>
            <w:tcW w:w="4110" w:type="dxa"/>
          </w:tcPr>
          <w:p w14:paraId="3EFEC906" w14:textId="05790137" w:rsidR="00D82394" w:rsidRPr="00E31797" w:rsidRDefault="00E31797" w:rsidP="00D82394">
            <w:pPr>
              <w:rPr>
                <w:rFonts w:ascii="Cambria" w:hAnsi="Cambria"/>
                <w:sz w:val="22"/>
                <w:szCs w:val="22"/>
              </w:rPr>
            </w:pPr>
            <w:r>
              <w:rPr>
                <w:rFonts w:ascii="Cambria" w:hAnsi="Cambria"/>
                <w:sz w:val="22"/>
                <w:szCs w:val="22"/>
              </w:rPr>
              <w:t>S</w:t>
            </w:r>
            <w:r w:rsidR="00D82394" w:rsidRPr="00E31797">
              <w:rPr>
                <w:rFonts w:ascii="Cambria" w:hAnsi="Cambria"/>
                <w:sz w:val="22"/>
                <w:szCs w:val="22"/>
              </w:rPr>
              <w:t>pare parts</w:t>
            </w:r>
            <w:r w:rsidRPr="00E31797">
              <w:rPr>
                <w:rFonts w:ascii="Cambria" w:hAnsi="Cambria"/>
                <w:sz w:val="22"/>
                <w:szCs w:val="22"/>
              </w:rPr>
              <w:t xml:space="preserve"> </w:t>
            </w:r>
            <w:r w:rsidRPr="00E31797">
              <w:rPr>
                <w:rFonts w:ascii="Cambria" w:hAnsi="Cambria"/>
                <w:sz w:val="22"/>
                <w:szCs w:val="22"/>
              </w:rPr>
              <w:t>and consumables</w:t>
            </w:r>
            <w:r w:rsidRPr="00E31797">
              <w:rPr>
                <w:rFonts w:ascii="Cambria" w:hAnsi="Cambria"/>
                <w:sz w:val="22"/>
                <w:szCs w:val="22"/>
              </w:rPr>
              <w:t xml:space="preserve"> </w:t>
            </w:r>
            <w:r>
              <w:rPr>
                <w:rFonts w:ascii="Cambria" w:hAnsi="Cambria"/>
                <w:sz w:val="22"/>
                <w:szCs w:val="22"/>
              </w:rPr>
              <w:t xml:space="preserve">recommended </w:t>
            </w:r>
            <w:r w:rsidRPr="00E31797">
              <w:rPr>
                <w:rFonts w:ascii="Cambria" w:hAnsi="Cambria"/>
                <w:sz w:val="22"/>
                <w:szCs w:val="22"/>
                <w:lang w:val="en-US"/>
              </w:rPr>
              <w:t>by the manufacturer</w:t>
            </w:r>
            <w:r w:rsidRPr="00E31797">
              <w:rPr>
                <w:rFonts w:ascii="Cambria" w:hAnsi="Cambria"/>
                <w:sz w:val="22"/>
                <w:szCs w:val="22"/>
              </w:rPr>
              <w:t>*</w:t>
            </w:r>
          </w:p>
        </w:tc>
        <w:tc>
          <w:tcPr>
            <w:tcW w:w="1134" w:type="dxa"/>
          </w:tcPr>
          <w:p w14:paraId="4F72AF84" w14:textId="63733A1B" w:rsidR="00D82394" w:rsidRPr="00D82394" w:rsidRDefault="00D82394" w:rsidP="00D82394">
            <w:pPr>
              <w:rPr>
                <w:rFonts w:ascii="Cambria" w:hAnsi="Cambria" w:cs="Calibri"/>
                <w:color w:val="000000"/>
                <w:sz w:val="22"/>
                <w:szCs w:val="22"/>
              </w:rPr>
            </w:pPr>
            <w:r w:rsidRPr="00D82394">
              <w:rPr>
                <w:rFonts w:ascii="Cambria" w:hAnsi="Cambria" w:cs="Calibri"/>
                <w:color w:val="000000"/>
                <w:sz w:val="22"/>
                <w:szCs w:val="22"/>
              </w:rPr>
              <w:t>lump</w:t>
            </w:r>
          </w:p>
        </w:tc>
        <w:tc>
          <w:tcPr>
            <w:tcW w:w="4253" w:type="dxa"/>
          </w:tcPr>
          <w:p w14:paraId="7DC4279A" w14:textId="77777777" w:rsidR="00D82394" w:rsidRPr="000726B9" w:rsidRDefault="00D82394" w:rsidP="00D82394">
            <w:pPr>
              <w:rPr>
                <w:rFonts w:ascii="Times New Roman" w:hAnsi="Times New Roman"/>
                <w:b/>
                <w:highlight w:val="green"/>
                <w:lang w:val="en-GB"/>
              </w:rPr>
            </w:pPr>
          </w:p>
        </w:tc>
        <w:tc>
          <w:tcPr>
            <w:tcW w:w="1984" w:type="dxa"/>
          </w:tcPr>
          <w:p w14:paraId="6930382D" w14:textId="77777777" w:rsidR="00D82394" w:rsidRPr="000726B9" w:rsidRDefault="00D82394" w:rsidP="00D82394">
            <w:pPr>
              <w:rPr>
                <w:rFonts w:ascii="Times New Roman" w:hAnsi="Times New Roman"/>
                <w:b/>
                <w:highlight w:val="green"/>
                <w:lang w:val="en-GB"/>
              </w:rPr>
            </w:pPr>
          </w:p>
        </w:tc>
        <w:tc>
          <w:tcPr>
            <w:tcW w:w="2977" w:type="dxa"/>
          </w:tcPr>
          <w:p w14:paraId="79E812A7" w14:textId="77777777" w:rsidR="00D82394" w:rsidRPr="000726B9" w:rsidRDefault="00D82394" w:rsidP="00D82394">
            <w:pPr>
              <w:rPr>
                <w:rFonts w:ascii="Times New Roman" w:hAnsi="Times New Roman"/>
                <w:b/>
                <w:highlight w:val="green"/>
                <w:lang w:val="en-GB"/>
              </w:rPr>
            </w:pPr>
          </w:p>
        </w:tc>
      </w:tr>
    </w:tbl>
    <w:p w14:paraId="6F701EC0" w14:textId="77777777" w:rsidR="00104DB7" w:rsidRDefault="00104DB7" w:rsidP="005C4176">
      <w:pPr>
        <w:spacing w:before="0"/>
        <w:ind w:left="567" w:hanging="567"/>
        <w:rPr>
          <w:lang w:val="en-GB"/>
        </w:rPr>
      </w:pPr>
    </w:p>
    <w:p w14:paraId="3B58A390" w14:textId="171CA8FE" w:rsidR="00104DB7" w:rsidRPr="00D10EF9" w:rsidRDefault="00E31797" w:rsidP="00E31797">
      <w:pPr>
        <w:ind w:left="737"/>
        <w:rPr>
          <w:rFonts w:ascii="Times New Roman" w:hAnsi="Times New Roman"/>
          <w:sz w:val="22"/>
          <w:szCs w:val="22"/>
          <w:lang w:val="en-GB"/>
        </w:rPr>
      </w:pPr>
      <w:r>
        <w:rPr>
          <w:rFonts w:ascii="Times New Roman" w:hAnsi="Times New Roman"/>
          <w:sz w:val="22"/>
          <w:szCs w:val="22"/>
          <w:lang w:val="en-GB"/>
        </w:rPr>
        <w:t>* For information only</w:t>
      </w:r>
    </w:p>
    <w:sectPr w:rsidR="00104DB7"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35A31" w14:textId="77777777" w:rsidR="00C17671" w:rsidRDefault="00C17671">
      <w:r>
        <w:separator/>
      </w:r>
    </w:p>
  </w:endnote>
  <w:endnote w:type="continuationSeparator" w:id="0">
    <w:p w14:paraId="3FC7BE06" w14:textId="77777777" w:rsidR="00C17671" w:rsidRDefault="00C1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29B5E" w14:textId="77777777" w:rsidR="00702D85" w:rsidRPr="00C4214C" w:rsidRDefault="00065BB5" w:rsidP="00B25580">
    <w:pPr>
      <w:pStyle w:val="Podnoje"/>
      <w:tabs>
        <w:tab w:val="clear" w:pos="4320"/>
        <w:tab w:val="clear" w:pos="8640"/>
        <w:tab w:val="right" w:pos="14317"/>
      </w:tabs>
      <w:spacing w:before="0" w:after="0"/>
      <w:rPr>
        <w:rFonts w:ascii="Times New Roman" w:hAnsi="Times New Roman"/>
        <w:sz w:val="18"/>
        <w:szCs w:val="18"/>
        <w:lang w:val="en-GB"/>
      </w:rPr>
    </w:pPr>
    <w:r w:rsidRPr="00065BB5">
      <w:rPr>
        <w:rFonts w:ascii="Times New Roman" w:hAnsi="Times New Roman"/>
        <w:b/>
        <w:sz w:val="18"/>
        <w:lang w:val="en-GB"/>
      </w:rPr>
      <w:t>August 2020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617F49B3" w14:textId="77777777" w:rsidR="00B25580" w:rsidRPr="00C4214C" w:rsidRDefault="008B5A9D" w:rsidP="00B25580">
    <w:pPr>
      <w:pStyle w:val="Podnoje"/>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5F0E2" w14:textId="77777777" w:rsidR="00B25580" w:rsidRPr="00C4214C" w:rsidRDefault="00065BB5" w:rsidP="00684176">
    <w:pPr>
      <w:pStyle w:val="Podnoje"/>
      <w:tabs>
        <w:tab w:val="clear" w:pos="4320"/>
        <w:tab w:val="clear" w:pos="8640"/>
        <w:tab w:val="right" w:pos="14317"/>
      </w:tabs>
      <w:spacing w:before="0" w:after="0"/>
      <w:jc w:val="both"/>
      <w:rPr>
        <w:rFonts w:ascii="Times New Roman" w:hAnsi="Times New Roman"/>
        <w:sz w:val="18"/>
        <w:szCs w:val="18"/>
        <w:lang w:val="en-GB"/>
      </w:rPr>
    </w:pPr>
    <w:r w:rsidRPr="00065BB5">
      <w:rPr>
        <w:rFonts w:ascii="Times New Roman" w:hAnsi="Times New Roman"/>
        <w:b/>
        <w:sz w:val="18"/>
        <w:lang w:val="en-GB"/>
      </w:rPr>
      <w:t>August 2020</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4506EB8A" w14:textId="77777777" w:rsidR="0030381F" w:rsidRPr="009F1BCE" w:rsidRDefault="008B5A9D" w:rsidP="00B25580">
    <w:pPr>
      <w:pStyle w:val="Podnoje"/>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DE12" w14:textId="77777777" w:rsidR="00C17671" w:rsidRDefault="00C17671">
      <w:r>
        <w:separator/>
      </w:r>
    </w:p>
  </w:footnote>
  <w:footnote w:type="continuationSeparator" w:id="0">
    <w:p w14:paraId="4F589CB5" w14:textId="77777777" w:rsidR="00C17671" w:rsidRDefault="00C17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06665124">
    <w:abstractNumId w:val="6"/>
  </w:num>
  <w:num w:numId="2" w16cid:durableId="804155897">
    <w:abstractNumId w:val="34"/>
  </w:num>
  <w:num w:numId="3" w16cid:durableId="2147236511">
    <w:abstractNumId w:val="5"/>
  </w:num>
  <w:num w:numId="4" w16cid:durableId="83308010">
    <w:abstractNumId w:val="27"/>
  </w:num>
  <w:num w:numId="5" w16cid:durableId="783883797">
    <w:abstractNumId w:val="23"/>
  </w:num>
  <w:num w:numId="6" w16cid:durableId="1085226426">
    <w:abstractNumId w:val="18"/>
  </w:num>
  <w:num w:numId="7" w16cid:durableId="120418340">
    <w:abstractNumId w:val="16"/>
  </w:num>
  <w:num w:numId="8" w16cid:durableId="1184785786">
    <w:abstractNumId w:val="22"/>
  </w:num>
  <w:num w:numId="9" w16cid:durableId="260796864">
    <w:abstractNumId w:val="40"/>
  </w:num>
  <w:num w:numId="10" w16cid:durableId="202641280">
    <w:abstractNumId w:val="11"/>
  </w:num>
  <w:num w:numId="11" w16cid:durableId="386489413">
    <w:abstractNumId w:val="12"/>
  </w:num>
  <w:num w:numId="12" w16cid:durableId="2035303343">
    <w:abstractNumId w:val="13"/>
  </w:num>
  <w:num w:numId="13" w16cid:durableId="764961675">
    <w:abstractNumId w:val="26"/>
  </w:num>
  <w:num w:numId="14" w16cid:durableId="1246645269">
    <w:abstractNumId w:val="31"/>
  </w:num>
  <w:num w:numId="15" w16cid:durableId="1624724313">
    <w:abstractNumId w:val="36"/>
  </w:num>
  <w:num w:numId="16" w16cid:durableId="535629644">
    <w:abstractNumId w:val="7"/>
  </w:num>
  <w:num w:numId="17" w16cid:durableId="347683511">
    <w:abstractNumId w:val="21"/>
  </w:num>
  <w:num w:numId="18" w16cid:durableId="569537048">
    <w:abstractNumId w:val="25"/>
  </w:num>
  <w:num w:numId="19" w16cid:durableId="1942880684">
    <w:abstractNumId w:val="30"/>
  </w:num>
  <w:num w:numId="20" w16cid:durableId="773476389">
    <w:abstractNumId w:val="9"/>
  </w:num>
  <w:num w:numId="21" w16cid:durableId="999390234">
    <w:abstractNumId w:val="24"/>
  </w:num>
  <w:num w:numId="22" w16cid:durableId="1194072996">
    <w:abstractNumId w:val="14"/>
  </w:num>
  <w:num w:numId="23" w16cid:durableId="639306139">
    <w:abstractNumId w:val="17"/>
  </w:num>
  <w:num w:numId="24" w16cid:durableId="835191025">
    <w:abstractNumId w:val="33"/>
  </w:num>
  <w:num w:numId="25" w16cid:durableId="373695229">
    <w:abstractNumId w:val="20"/>
  </w:num>
  <w:num w:numId="26" w16cid:durableId="1531727184">
    <w:abstractNumId w:val="19"/>
  </w:num>
  <w:num w:numId="27" w16cid:durableId="1750346419">
    <w:abstractNumId w:val="37"/>
  </w:num>
  <w:num w:numId="28" w16cid:durableId="1924872959">
    <w:abstractNumId w:val="38"/>
  </w:num>
  <w:num w:numId="29" w16cid:durableId="1664552157">
    <w:abstractNumId w:val="1"/>
  </w:num>
  <w:num w:numId="30" w16cid:durableId="1558854453">
    <w:abstractNumId w:val="32"/>
  </w:num>
  <w:num w:numId="31" w16cid:durableId="1224218705">
    <w:abstractNumId w:val="28"/>
  </w:num>
  <w:num w:numId="32" w16cid:durableId="1620527400">
    <w:abstractNumId w:val="3"/>
  </w:num>
  <w:num w:numId="33" w16cid:durableId="859274156">
    <w:abstractNumId w:val="4"/>
  </w:num>
  <w:num w:numId="34" w16cid:durableId="1683511666">
    <w:abstractNumId w:val="2"/>
  </w:num>
  <w:num w:numId="35" w16cid:durableId="938026617">
    <w:abstractNumId w:val="0"/>
  </w:num>
  <w:num w:numId="36" w16cid:durableId="1319919962">
    <w:abstractNumId w:val="29"/>
  </w:num>
  <w:num w:numId="37" w16cid:durableId="387536334">
    <w:abstractNumId w:val="39"/>
  </w:num>
  <w:num w:numId="38" w16cid:durableId="1373768792">
    <w:abstractNumId w:val="8"/>
  </w:num>
  <w:num w:numId="39" w16cid:durableId="383916192">
    <w:abstractNumId w:val="10"/>
  </w:num>
  <w:num w:numId="40" w16cid:durableId="8210419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5EE"/>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34541"/>
    <w:rsid w:val="004554CB"/>
    <w:rsid w:val="004775D2"/>
    <w:rsid w:val="00483E26"/>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7F6537"/>
    <w:rsid w:val="00806792"/>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2896"/>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17671"/>
    <w:rsid w:val="00C23B17"/>
    <w:rsid w:val="00C302E1"/>
    <w:rsid w:val="00C3235B"/>
    <w:rsid w:val="00C34E40"/>
    <w:rsid w:val="00C36B04"/>
    <w:rsid w:val="00C4214C"/>
    <w:rsid w:val="00C42256"/>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2394"/>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1797"/>
    <w:rsid w:val="00E340A7"/>
    <w:rsid w:val="00E34208"/>
    <w:rsid w:val="00E37290"/>
    <w:rsid w:val="00E41C6F"/>
    <w:rsid w:val="00E449AE"/>
    <w:rsid w:val="00E52467"/>
    <w:rsid w:val="00E52D98"/>
    <w:rsid w:val="00E54B1B"/>
    <w:rsid w:val="00E571E1"/>
    <w:rsid w:val="00E61935"/>
    <w:rsid w:val="00E62221"/>
    <w:rsid w:val="00E62923"/>
    <w:rsid w:val="00E64C97"/>
    <w:rsid w:val="00E656F6"/>
    <w:rsid w:val="00E730A5"/>
    <w:rsid w:val="00E811F3"/>
    <w:rsid w:val="00E85F91"/>
    <w:rsid w:val="00E92A2A"/>
    <w:rsid w:val="00EB34B2"/>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2032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B25580"/>
    <w:rPr>
      <w:rFonts w:ascii="Tahoma" w:hAnsi="Tahoma" w:cs="Tahoma"/>
      <w:sz w:val="16"/>
      <w:szCs w:val="16"/>
    </w:rPr>
  </w:style>
  <w:style w:type="character" w:styleId="Referencakomentara">
    <w:name w:val="annotation reference"/>
    <w:rsid w:val="00CF7AAC"/>
    <w:rPr>
      <w:sz w:val="16"/>
      <w:szCs w:val="16"/>
    </w:rPr>
  </w:style>
  <w:style w:type="paragraph" w:styleId="Tekstkomentara">
    <w:name w:val="annotation text"/>
    <w:basedOn w:val="Normal"/>
    <w:link w:val="TekstkomentaraChar"/>
    <w:rsid w:val="00CF7AAC"/>
  </w:style>
  <w:style w:type="character" w:customStyle="1" w:styleId="TekstkomentaraChar">
    <w:name w:val="Tekst komentara Char"/>
    <w:link w:val="Tekstkomentara"/>
    <w:rsid w:val="00CF7AAC"/>
    <w:rPr>
      <w:rFonts w:ascii="Arial" w:hAnsi="Arial"/>
      <w:snapToGrid w:val="0"/>
      <w:lang w:val="sv-SE" w:eastAsia="en-US"/>
    </w:rPr>
  </w:style>
  <w:style w:type="paragraph" w:styleId="Predmetkomentara">
    <w:name w:val="annotation subject"/>
    <w:basedOn w:val="Tekstkomentara"/>
    <w:next w:val="Tekstkomentara"/>
    <w:link w:val="PredmetkomentaraChar"/>
    <w:rsid w:val="00CF7AAC"/>
    <w:rPr>
      <w:b/>
      <w:bCs/>
    </w:rPr>
  </w:style>
  <w:style w:type="character" w:customStyle="1" w:styleId="PredmetkomentaraChar">
    <w:name w:val="Predmet komentara Char"/>
    <w:link w:val="Predmetkomentara"/>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1768</Words>
  <Characters>10078</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Karmen Krivičić Spajić</cp:lastModifiedBy>
  <cp:revision>2</cp:revision>
  <cp:lastPrinted>2012-09-24T10:13:00Z</cp:lastPrinted>
  <dcterms:created xsi:type="dcterms:W3CDTF">2023-09-06T09:53:00Z</dcterms:created>
  <dcterms:modified xsi:type="dcterms:W3CDTF">2023-09-06T09:53:00Z</dcterms:modified>
</cp:coreProperties>
</file>